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8083" w14:textId="137CC0C8" w:rsidR="00D85608" w:rsidRPr="00BE2CD1" w:rsidRDefault="00D85608" w:rsidP="00D85608">
      <w:pPr>
        <w:pStyle w:val="Nzev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BD51E20" w14:textId="77777777" w:rsidR="00D85608" w:rsidRPr="00BE2CD1" w:rsidRDefault="00D85608" w:rsidP="00D85608">
      <w:pPr>
        <w:pStyle w:val="Nzev"/>
        <w:ind w:firstLine="0"/>
        <w:rPr>
          <w:rFonts w:asciiTheme="minorHAnsi" w:hAnsiTheme="minorHAnsi" w:cstheme="minorHAnsi"/>
          <w:color w:val="244061" w:themeColor="accent1" w:themeShade="80"/>
          <w:sz w:val="28"/>
          <w:szCs w:val="28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PODMÍNKY VÝBĚROVÉHO ŘÍZENÍ</w:t>
      </w:r>
    </w:p>
    <w:p w14:paraId="04014664" w14:textId="45BD1118" w:rsidR="00B2527D" w:rsidRDefault="00D85608" w:rsidP="00B2527D">
      <w:pPr>
        <w:pStyle w:val="Nzev"/>
        <w:spacing w:before="0"/>
        <w:ind w:firstLine="0"/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na </w:t>
      </w:r>
      <w:r w:rsidR="003E2ADE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prodej</w:t>
      </w:r>
      <w:r w:rsidR="004070D3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 </w:t>
      </w:r>
      <w:r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nemovitého majetku </w:t>
      </w:r>
      <w:r w:rsidR="004070D3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dlužnice </w:t>
      </w:r>
      <w:r w:rsidR="001A70D2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Zdeňky Lipkovské, nar. </w:t>
      </w:r>
      <w:r w:rsidR="000A6291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04.10.1942 </w:t>
      </w:r>
    </w:p>
    <w:p w14:paraId="1C1F6F5D" w14:textId="292B642F" w:rsidR="00D85608" w:rsidRPr="00B2527D" w:rsidRDefault="000A6291" w:rsidP="00B2527D">
      <w:pPr>
        <w:pStyle w:val="Nzev"/>
        <w:spacing w:before="0"/>
        <w:ind w:firstLine="0"/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bytem</w:t>
      </w:r>
      <w:r w:rsidR="00C05246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 </w:t>
      </w:r>
      <w:r w:rsidR="00744692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Šestajovice</w:t>
      </w:r>
      <w:r w:rsidR="009D7682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,</w:t>
      </w:r>
      <w:r w:rsidR="00744692" w:rsidRPr="00BE2CD1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 Škroupova 1394, PSČ 250 92, Okres Praha-východ</w:t>
      </w:r>
    </w:p>
    <w:p w14:paraId="7CFFF668" w14:textId="77777777" w:rsidR="00D85608" w:rsidRPr="00BE2CD1" w:rsidRDefault="00D85608" w:rsidP="00D85608">
      <w:pPr>
        <w:rPr>
          <w:rFonts w:asciiTheme="minorHAnsi" w:hAnsiTheme="minorHAnsi" w:cstheme="minorHAnsi"/>
          <w:bCs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bCs/>
          <w:color w:val="244061" w:themeColor="accent1" w:themeShade="80"/>
          <w:sz w:val="22"/>
        </w:rPr>
        <w:t>_______________________________________________________________________________________</w:t>
      </w:r>
    </w:p>
    <w:p w14:paraId="029CF9C2" w14:textId="77777777" w:rsidR="00D85608" w:rsidRPr="00BE2CD1" w:rsidRDefault="00D85608" w:rsidP="00D85608">
      <w:pPr>
        <w:jc w:val="both"/>
        <w:rPr>
          <w:rFonts w:asciiTheme="minorHAnsi" w:hAnsiTheme="minorHAnsi" w:cstheme="minorHAnsi"/>
          <w:color w:val="244061" w:themeColor="accent1" w:themeShade="80"/>
          <w:sz w:val="22"/>
          <w:szCs w:val="20"/>
        </w:rPr>
      </w:pPr>
    </w:p>
    <w:p w14:paraId="5B263242" w14:textId="2DB05ABD" w:rsidR="00D85608" w:rsidRPr="00BE2CD1" w:rsidRDefault="00402DB6" w:rsidP="00D85608">
      <w:pPr>
        <w:jc w:val="both"/>
        <w:rPr>
          <w:rFonts w:asciiTheme="minorHAnsi" w:hAnsiTheme="minorHAnsi" w:cstheme="minorHAnsi"/>
          <w:color w:val="244061" w:themeColor="accent1" w:themeShade="80"/>
          <w:sz w:val="22"/>
          <w:szCs w:val="20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ab/>
        <w:t>G&amp;V Administrators v.o.s., IČ 08041555</w:t>
      </w:r>
      <w:r w:rsidR="003F5291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, se s</w:t>
      </w:r>
      <w:r w:rsidR="00AA6795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í</w:t>
      </w:r>
      <w:r w:rsidR="003F5291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dlem </w:t>
      </w:r>
      <w:r w:rsidR="00AA6795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v Brně, Rašínova 103/2, PSČ 602 00, </w:t>
      </w:r>
      <w:r w:rsidR="00DB05AF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jednající prostřednictvím svého ohlášeného společníka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Mgr. Michal</w:t>
      </w:r>
      <w:r w:rsidR="00DB05AF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a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 Večeř</w:t>
      </w:r>
      <w:r w:rsidR="00DB05AF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i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(dále jen „</w:t>
      </w:r>
      <w:r w:rsidR="00D85608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>Insolvenční správce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r w:rsidR="003624ED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jako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insolvenční správce ustanovený v insolvenčním řízení vedeném </w:t>
      </w:r>
      <w:r w:rsidR="00A91F33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na majetek dlužnice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 </w:t>
      </w:r>
      <w:r w:rsidR="003624ED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Zdeňky Lipkovské, </w:t>
      </w:r>
      <w:r w:rsidR="003624ED" w:rsidRPr="00BE2CD1">
        <w:rPr>
          <w:rFonts w:asciiTheme="minorHAnsi" w:hAnsiTheme="minorHAnsi" w:cstheme="minorHAnsi"/>
          <w:bCs/>
          <w:color w:val="244061" w:themeColor="accent1" w:themeShade="80"/>
          <w:sz w:val="22"/>
        </w:rPr>
        <w:t>nar.</w:t>
      </w:r>
      <w:r w:rsidR="003624ED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 </w:t>
      </w:r>
      <w:r w:rsidR="003624ED" w:rsidRPr="00BE2CD1">
        <w:rPr>
          <w:rFonts w:asciiTheme="minorHAnsi" w:hAnsiTheme="minorHAnsi" w:cstheme="minorHAnsi"/>
          <w:color w:val="244061" w:themeColor="accent1" w:themeShade="80"/>
          <w:sz w:val="22"/>
        </w:rPr>
        <w:t>04.10.1942</w:t>
      </w:r>
      <w:r w:rsidR="003624ED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>,</w:t>
      </w:r>
      <w:r w:rsidR="003624ED" w:rsidRPr="00BE2CD1">
        <w:rPr>
          <w:rFonts w:asciiTheme="minorHAnsi" w:hAnsiTheme="minorHAnsi" w:cstheme="minorHAnsi"/>
          <w:bCs/>
          <w:color w:val="244061" w:themeColor="accent1" w:themeShade="80"/>
          <w:sz w:val="22"/>
        </w:rPr>
        <w:t xml:space="preserve"> bytem</w:t>
      </w:r>
      <w:r w:rsidR="003624ED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 </w:t>
      </w:r>
      <w:r w:rsidR="003624ED" w:rsidRPr="00BE2CD1">
        <w:rPr>
          <w:rFonts w:asciiTheme="minorHAnsi" w:hAnsiTheme="minorHAnsi" w:cstheme="minorHAnsi"/>
          <w:bCs/>
          <w:color w:val="244061" w:themeColor="accent1" w:themeShade="80"/>
          <w:sz w:val="22"/>
        </w:rPr>
        <w:t>v</w:t>
      </w:r>
      <w:r w:rsidR="003624ED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Šestajovicích, Škroupova 1394, PSČ 250 92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(dále jen „</w:t>
      </w:r>
      <w:r w:rsidR="00D85608" w:rsidRPr="00BE2CD1">
        <w:rPr>
          <w:rFonts w:asciiTheme="minorHAnsi" w:hAnsiTheme="minorHAnsi" w:cstheme="minorHAnsi"/>
          <w:b/>
          <w:color w:val="244061" w:themeColor="accent1" w:themeShade="80"/>
          <w:sz w:val="22"/>
          <w:szCs w:val="20"/>
        </w:rPr>
        <w:t>Dlužník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“), které je vedeno u Krajského soud v </w:t>
      </w:r>
      <w:r w:rsidR="003624ED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Praze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 pod sp. zn.: </w:t>
      </w:r>
      <w:r w:rsidR="00C05246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KSPH 65 INS 7141/2018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(dále jen </w:t>
      </w:r>
      <w:r w:rsidR="00D85608" w:rsidRPr="00BE2CD1">
        <w:rPr>
          <w:rFonts w:asciiTheme="minorHAnsi" w:hAnsiTheme="minorHAnsi" w:cstheme="minorHAnsi"/>
          <w:b/>
          <w:color w:val="244061" w:themeColor="accent1" w:themeShade="80"/>
          <w:sz w:val="22"/>
          <w:szCs w:val="20"/>
        </w:rPr>
        <w:t>„Insolvenční řízení“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 xml:space="preserve">)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tímto na základě</w:t>
      </w:r>
      <w:r w:rsidR="003E2ADE" w:rsidRPr="003E2ADE">
        <w:t xml:space="preserve"> </w:t>
      </w:r>
      <w:r w:rsidR="003E2ADE" w:rsidRPr="003E2ADE">
        <w:rPr>
          <w:rFonts w:asciiTheme="minorHAnsi" w:hAnsiTheme="minorHAnsi" w:cstheme="minorHAnsi"/>
          <w:color w:val="244061" w:themeColor="accent1" w:themeShade="80"/>
          <w:sz w:val="22"/>
        </w:rPr>
        <w:t xml:space="preserve">pokynu zajištěného věřitele s právem na uspokojení jako první v pořadí, kterým je ve vztahu k pozemku parc. č. 1567/1 pan Filip Reigl, nar. 5.9.1973, bytem v Kunraticích, Vídeňská 1586/84, PSČ 148 00, resp. ve vztahu k pozemku parc. č. 1567/2 pan Albert Pavel, nar. 8.5.1971, bytem Jetřichovická 739/2, Prosek, 19000 Praha 9, (dále oba společně jen </w:t>
      </w:r>
      <w:r w:rsidR="003E2ADE" w:rsidRPr="003E2ADE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„Zajištění věřitelé“)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vyhlašuje veřejné výběrové řízení (dále jen „</w:t>
      </w:r>
      <w:r w:rsidR="00D85608"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>Výběrové řízení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“) na výběr zájemce, na kterého bude za</w:t>
      </w:r>
      <w:r w:rsidR="005302DA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níže uvedených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podmínek převeden nemovitý majetek Dlužníka</w:t>
      </w:r>
      <w:r w:rsidR="004462E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specifikovaný </w:t>
      </w:r>
      <w:r w:rsidR="008F3B87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v bodě </w:t>
      </w:r>
      <w:r w:rsidR="00AE7583" w:rsidRPr="00BE2CD1">
        <w:rPr>
          <w:rFonts w:asciiTheme="minorHAnsi" w:hAnsiTheme="minorHAnsi" w:cstheme="minorHAnsi"/>
          <w:color w:val="244061" w:themeColor="accent1" w:themeShade="80"/>
          <w:sz w:val="22"/>
        </w:rPr>
        <w:t>1.3 podmínek Výběrového řízení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63630351" w14:textId="77777777" w:rsidR="00D85608" w:rsidRPr="00BE2CD1" w:rsidRDefault="00D85608" w:rsidP="00D85608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68831623" w14:textId="77777777" w:rsidR="00D85608" w:rsidRPr="00BE2CD1" w:rsidRDefault="00D85608" w:rsidP="00D85608">
      <w:pPr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Tento dokument a všechny jeho přílohy tvoří podmínky Výběrového řízení (dále jen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Podmínky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“)</w:t>
      </w:r>
    </w:p>
    <w:p w14:paraId="07F52325" w14:textId="77777777" w:rsidR="00D85608" w:rsidRPr="00BE2CD1" w:rsidRDefault="00D85608" w:rsidP="00D85608">
      <w:pPr>
        <w:rPr>
          <w:rFonts w:asciiTheme="minorHAnsi" w:hAnsiTheme="minorHAnsi" w:cstheme="minorHAnsi"/>
          <w:b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_______________________________________________________________________________________</w:t>
      </w:r>
    </w:p>
    <w:p w14:paraId="62520187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F1195FE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color w:val="244061" w:themeColor="accent1" w:themeShade="80"/>
        </w:rPr>
        <w:t>Předmět Výběrového řízení</w:t>
      </w:r>
    </w:p>
    <w:p w14:paraId="60B43E70" w14:textId="77777777" w:rsidR="00D85608" w:rsidRPr="00BE2CD1" w:rsidRDefault="00D85608" w:rsidP="00D85608">
      <w:pPr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</w:pPr>
    </w:p>
    <w:p w14:paraId="7DCC309E" w14:textId="6B3D09F3" w:rsidR="00D85608" w:rsidRPr="00BE2CD1" w:rsidRDefault="00D85608" w:rsidP="00D85608">
      <w:pPr>
        <w:pStyle w:val="Zkladntextodsazen31"/>
        <w:numPr>
          <w:ilvl w:val="1"/>
          <w:numId w:val="4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Předmětem Výběrového řízení je prodej majetku Dlužníka</w:t>
      </w:r>
      <w:r w:rsidRPr="00BE2CD1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, jak je popsán v bod</w:t>
      </w:r>
      <w:r w:rsidR="00AE7583" w:rsidRPr="00BE2CD1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ě</w:t>
      </w:r>
      <w:r w:rsidRPr="00BE2CD1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1.3 těchto Podmínek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1D7206C0" w14:textId="77777777" w:rsidR="00D85608" w:rsidRPr="00BE2CD1" w:rsidRDefault="00D85608" w:rsidP="00D85608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A79B636" w14:textId="77777777" w:rsidR="00D85608" w:rsidRPr="00BE2CD1" w:rsidRDefault="00D85608" w:rsidP="00D85608">
      <w:pPr>
        <w:pStyle w:val="Zkladntextodsazen31"/>
        <w:numPr>
          <w:ilvl w:val="1"/>
          <w:numId w:val="4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Na základě výsledku Výběrového řízení bude s vítězným účastníkem uzavřena kupní smlouva, kterou bude převedeno vlastnické právo k Předmětu prodeje (dále jen „</w:t>
      </w:r>
      <w:r w:rsidRPr="00BE2CD1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Kupní smlouva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“). </w:t>
      </w:r>
    </w:p>
    <w:p w14:paraId="6A5013E0" w14:textId="77777777" w:rsidR="00D85608" w:rsidRPr="00BE2CD1" w:rsidRDefault="00D85608" w:rsidP="00D85608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099B10B" w14:textId="2E8B28AD" w:rsidR="0029791A" w:rsidRPr="003E2ADE" w:rsidRDefault="00D85608" w:rsidP="003E2ADE">
      <w:pPr>
        <w:pStyle w:val="Zkladntextodsazen31"/>
        <w:numPr>
          <w:ilvl w:val="1"/>
          <w:numId w:val="4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Předmětem prodeje a předmětem Výběrového řízení je</w:t>
      </w:r>
      <w:r w:rsidR="003E2ADE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3E2ADE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spoluvlastnický podíl</w:t>
      </w:r>
      <w:r w:rsidRPr="003E2ADE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Dlužníka</w:t>
      </w:r>
      <w:r w:rsidR="001F3475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  <w:r w:rsid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o velikosti id. ½ na následujících nemovitostech </w:t>
      </w:r>
      <w:r w:rsidR="001F3475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zapsaný</w:t>
      </w:r>
      <w:r w:rsid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ch</w:t>
      </w:r>
      <w:r w:rsidR="001F3475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  <w:r w:rsidR="00C86ED1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Katastrálním úřadem pro </w:t>
      </w:r>
      <w:r w:rsidR="00083C95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Středočeský kraj</w:t>
      </w:r>
      <w:r w:rsidR="00A405C6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, Katastrální pracoviště Praha</w:t>
      </w:r>
      <w:r w:rsidR="00CA65F8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-východ, na LV č. </w:t>
      </w:r>
      <w:r w:rsid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10</w:t>
      </w:r>
      <w:r w:rsidR="00CA65F8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  <w:r w:rsidR="00852B8D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v k.ú. </w:t>
      </w:r>
      <w:r w:rsid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a obci Jirny</w:t>
      </w:r>
      <w:r w:rsidR="000D5A77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.</w:t>
      </w:r>
      <w:r w:rsidR="00BA256C" w:rsidRPr="003E2ADE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</w:p>
    <w:p w14:paraId="65EFA2CE" w14:textId="77777777" w:rsidR="003E2ADE" w:rsidRPr="0029791A" w:rsidRDefault="003E2ADE" w:rsidP="003E2ADE">
      <w:pPr>
        <w:pStyle w:val="Zkladntextodsazen31"/>
        <w:tabs>
          <w:tab w:val="left" w:pos="-1418"/>
        </w:tabs>
        <w:spacing w:after="0"/>
        <w:ind w:left="1287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E3D830F" w14:textId="2BA44B17" w:rsidR="0032782D" w:rsidRPr="003E2ADE" w:rsidRDefault="003E2ADE" w:rsidP="003E2ADE">
      <w:pPr>
        <w:pStyle w:val="Zkladntextodsazen31"/>
        <w:tabs>
          <w:tab w:val="left" w:pos="-1418"/>
        </w:tabs>
        <w:spacing w:after="0"/>
        <w:ind w:left="1287" w:hanging="578"/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</w:pPr>
      <w:r>
        <w:rPr>
          <w:noProof/>
        </w:rPr>
        <w:drawing>
          <wp:inline distT="0" distB="0" distL="0" distR="0" wp14:anchorId="747E60E2" wp14:editId="0B2F9864">
            <wp:extent cx="5627370" cy="11029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545A4" w14:textId="2E1F2FD0" w:rsidR="00D85608" w:rsidRPr="00BE2CD1" w:rsidRDefault="00D85608" w:rsidP="00D85608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eastAsia="Times New Roman" w:hAnsiTheme="minorHAnsi" w:cstheme="minorHAnsi"/>
          <w:color w:val="244061" w:themeColor="accent1" w:themeShade="80"/>
          <w:sz w:val="22"/>
          <w:lang w:eastAsia="en-US"/>
        </w:rPr>
      </w:pPr>
      <w:r w:rsidRPr="00BE2CD1">
        <w:rPr>
          <w:rFonts w:asciiTheme="minorHAnsi" w:eastAsia="Times New Roman" w:hAnsiTheme="minorHAnsi" w:cstheme="minorHAnsi"/>
          <w:color w:val="244061" w:themeColor="accent1" w:themeShade="80"/>
          <w:sz w:val="22"/>
          <w:lang w:eastAsia="en-US"/>
        </w:rPr>
        <w:t xml:space="preserve">  (dále jen jako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„</w:t>
      </w:r>
      <w:r w:rsidRPr="00BE2CD1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Předmět prodeje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“)</w:t>
      </w:r>
      <w:r w:rsidRPr="00BE2CD1">
        <w:rPr>
          <w:rFonts w:asciiTheme="minorHAnsi" w:eastAsia="Times New Roman" w:hAnsiTheme="minorHAnsi" w:cstheme="minorHAnsi"/>
          <w:color w:val="244061" w:themeColor="accent1" w:themeShade="80"/>
          <w:sz w:val="22"/>
          <w:lang w:eastAsia="en-US"/>
        </w:rPr>
        <w:t>.</w:t>
      </w:r>
    </w:p>
    <w:p w14:paraId="2B2D829D" w14:textId="77777777" w:rsidR="00D85608" w:rsidRPr="00BE2CD1" w:rsidRDefault="00D85608" w:rsidP="00D85608">
      <w:pPr>
        <w:pStyle w:val="Zkladntextodsazen31"/>
        <w:tabs>
          <w:tab w:val="left" w:pos="-1418"/>
        </w:tabs>
        <w:spacing w:after="0"/>
        <w:ind w:left="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BF8994E" w14:textId="58E18DD1" w:rsidR="00D85608" w:rsidRPr="00BE2CD1" w:rsidRDefault="00D85608" w:rsidP="00D85608">
      <w:pPr>
        <w:pStyle w:val="Zkladntextodsazen31"/>
        <w:tabs>
          <w:tab w:val="left" w:pos="-1418"/>
        </w:tabs>
        <w:spacing w:after="0"/>
        <w:ind w:left="851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Předmět prodeje je </w:t>
      </w:r>
      <w:r w:rsidR="005C6A34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řádně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sepsán v soupisu majetkové podstaty Dlužníka</w:t>
      </w:r>
      <w:r w:rsidR="00AD2544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a Insolvenčnímu správci nejsou známy žádné okolnosti bránící jeho zpeněžení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5B1DF7C3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33CC6A5" w14:textId="6897F0BA" w:rsidR="00DE1717" w:rsidRPr="00DE1717" w:rsidRDefault="00D85608" w:rsidP="00DE1717">
      <w:pPr>
        <w:pStyle w:val="Zkladntextodsazen31"/>
        <w:numPr>
          <w:ilvl w:val="2"/>
          <w:numId w:val="4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</w:rPr>
      </w:pP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Prodej majetkové podstaty v rámci Výběrového řízení je realizován v souladu s ustanovením §</w:t>
      </w:r>
      <w:r w:rsidR="007E3D07"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2</w:t>
      </w:r>
      <w:r w:rsidR="00BE5534"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93  </w:t>
      </w: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zákona č. 182/2006 Sb., o úpadku a způsobech jeho řešení, v platném znění (dále jen „</w:t>
      </w:r>
      <w:r w:rsidRPr="00DE1717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Insolvenční zákon</w:t>
      </w: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“) a pokyn</w:t>
      </w:r>
      <w:r w:rsidR="003E2ADE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y</w:t>
      </w: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Zajištěn</w:t>
      </w:r>
      <w:r w:rsidR="003E2ADE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ých</w:t>
      </w:r>
      <w:r w:rsidRP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věřitel</w:t>
      </w:r>
      <w:r w:rsidR="003E2ADE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ů</w:t>
      </w:r>
      <w:r w:rsidR="00DE171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</w:p>
    <w:p w14:paraId="61DCA1A7" w14:textId="77777777" w:rsidR="00DE1717" w:rsidRPr="00DE1717" w:rsidRDefault="00DE1717" w:rsidP="00DE1717">
      <w:pPr>
        <w:pStyle w:val="Zkladntextodsazen31"/>
        <w:tabs>
          <w:tab w:val="left" w:pos="5940"/>
        </w:tabs>
        <w:spacing w:after="0"/>
        <w:ind w:left="720" w:firstLine="0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D6934D3" w14:textId="20918254" w:rsidR="00D85608" w:rsidRPr="00BE2CD1" w:rsidRDefault="007A0189" w:rsidP="00D85608">
      <w:pPr>
        <w:pStyle w:val="Zkladntextodsazen31"/>
        <w:numPr>
          <w:ilvl w:val="1"/>
          <w:numId w:val="4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Kontaktní údaje na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Insolvenčního správce pro tuto transakci jsou: </w:t>
      </w:r>
    </w:p>
    <w:p w14:paraId="381C5958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29C64E1" w14:textId="6A4C0BAC" w:rsidR="00D85608" w:rsidRPr="00BE2CD1" w:rsidRDefault="007A0189" w:rsidP="00D85608">
      <w:pPr>
        <w:pStyle w:val="Default"/>
        <w:ind w:firstLine="705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Mgr. Michal Večeřa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tel. (+420)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739 230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387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 e</w:t>
      </w:r>
      <w:r w:rsidR="0051347A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-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mail: </w:t>
      </w:r>
      <w:hyperlink r:id="rId8" w:history="1">
        <w:r w:rsidR="00E81E43" w:rsidRPr="00F06343">
          <w:rPr>
            <w:rStyle w:val="Hypertextovodkaz"/>
            <w:rFonts w:asciiTheme="minorHAnsi" w:hAnsiTheme="minorHAnsi" w:cstheme="minorHAnsi"/>
            <w:color w:val="244061" w:themeColor="accent1" w:themeShade="80"/>
            <w:sz w:val="22"/>
            <w:szCs w:val="22"/>
            <w:u w:val="none"/>
          </w:rPr>
          <w:t>mv@gavadministrators.com</w:t>
        </w:r>
      </w:hyperlink>
    </w:p>
    <w:p w14:paraId="3052518C" w14:textId="6ED956FF" w:rsidR="00D85608" w:rsidRPr="00BE2CD1" w:rsidRDefault="00D85608" w:rsidP="00D85608">
      <w:pPr>
        <w:pStyle w:val="Default"/>
        <w:ind w:firstLine="708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3161F4B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206EB0C6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bCs w:val="0"/>
          <w:color w:val="244061" w:themeColor="accent1" w:themeShade="80"/>
        </w:rPr>
        <w:t>Nabídky</w:t>
      </w:r>
    </w:p>
    <w:p w14:paraId="51807133" w14:textId="77777777" w:rsidR="00D85608" w:rsidRPr="00BE2CD1" w:rsidRDefault="00D85608" w:rsidP="00D85608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</w:rPr>
      </w:pPr>
    </w:p>
    <w:p w14:paraId="47838021" w14:textId="54E3A3CF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Lhůta pro předložení nabídek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r w:rsidR="00327F4B" w:rsidRPr="00BE2CD1">
        <w:rPr>
          <w:rFonts w:asciiTheme="minorHAnsi" w:hAnsiTheme="minorHAnsi" w:cstheme="minorHAnsi"/>
          <w:color w:val="244061" w:themeColor="accent1" w:themeShade="80"/>
          <w:sz w:val="22"/>
        </w:rPr>
        <w:t>Zájemce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, který bude mít zájem o nabytí Předmětu prodeje, předloží závaznou nabídku Insolvenčnímu správci (dále pouze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Nabídka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 ve lhůtě do </w:t>
      </w:r>
      <w:r w:rsidR="000F3BBD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21</w:t>
      </w:r>
      <w:r w:rsidR="000D5A77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.</w:t>
      </w:r>
      <w:r w:rsidR="000F3BBD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9</w:t>
      </w:r>
      <w:r w:rsidR="000D5A77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.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20</w:t>
      </w:r>
      <w:r w:rsidR="001645C2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20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r w:rsidR="001645C2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(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včetně</w:t>
      </w:r>
      <w:r w:rsidR="001645C2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)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, do 1</w:t>
      </w:r>
      <w:r w:rsidR="001645C2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6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:00 hodin</w:t>
      </w:r>
      <w:r w:rsidR="00CB3045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(SEČ)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(dále jen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Den pro podání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  <w:r w:rsidR="00327F4B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Okamžikem doručení </w:t>
      </w:r>
      <w:r w:rsidR="006151AD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Nabídky se zájemce stává </w:t>
      </w:r>
      <w:r w:rsidR="00F36FCD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účastníkem </w:t>
      </w:r>
      <w:r w:rsidR="00370026" w:rsidRPr="00BE2CD1">
        <w:rPr>
          <w:rFonts w:asciiTheme="minorHAnsi" w:hAnsiTheme="minorHAnsi" w:cstheme="minorHAnsi"/>
          <w:color w:val="244061" w:themeColor="accent1" w:themeShade="80"/>
          <w:sz w:val="22"/>
        </w:rPr>
        <w:t>Vyběrového řízení (dále jen „</w:t>
      </w:r>
      <w:r w:rsidR="00370026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Účasník</w:t>
      </w:r>
      <w:r w:rsidR="00370026" w:rsidRPr="00BE2CD1">
        <w:rPr>
          <w:rFonts w:asciiTheme="minorHAnsi" w:hAnsiTheme="minorHAnsi" w:cstheme="minorHAnsi"/>
          <w:color w:val="244061" w:themeColor="accent1" w:themeShade="80"/>
          <w:sz w:val="22"/>
        </w:rPr>
        <w:t>“).</w:t>
      </w:r>
    </w:p>
    <w:p w14:paraId="1AD73A39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</w:rPr>
      </w:pPr>
    </w:p>
    <w:p w14:paraId="4DE15414" w14:textId="37BCEF06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Obsah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Nabídka bude podána ve formě, která je jako Příloha č. </w:t>
      </w:r>
      <w:r w:rsidR="00C6571F">
        <w:rPr>
          <w:rFonts w:asciiTheme="minorHAnsi" w:hAnsiTheme="minorHAnsi" w:cstheme="minorHAnsi"/>
          <w:color w:val="244061" w:themeColor="accent1" w:themeShade="80"/>
          <w:sz w:val="22"/>
        </w:rPr>
        <w:t>1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připojena k těmto Podmínkám, a </w:t>
      </w:r>
      <w:r w:rsidR="00F41792" w:rsidRPr="00BE2CD1">
        <w:rPr>
          <w:rFonts w:asciiTheme="minorHAnsi" w:hAnsiTheme="minorHAnsi" w:cstheme="minorHAnsi"/>
          <w:color w:val="244061" w:themeColor="accent1" w:themeShade="80"/>
          <w:sz w:val="22"/>
        </w:rPr>
        <w:t>musí splňovat tyto náležitosti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: </w:t>
      </w:r>
    </w:p>
    <w:p w14:paraId="58636605" w14:textId="77777777" w:rsidR="00D85608" w:rsidRPr="00BE2CD1" w:rsidRDefault="00D85608" w:rsidP="00D85608">
      <w:pPr>
        <w:pStyle w:val="Bezmezer"/>
        <w:ind w:left="720" w:firstLine="0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5875CF10" w14:textId="2B3DCAC7" w:rsidR="00D85608" w:rsidRPr="004572AC" w:rsidRDefault="00F41792" w:rsidP="004572AC">
      <w:pPr>
        <w:pStyle w:val="Bezmezer"/>
        <w:numPr>
          <w:ilvl w:val="0"/>
          <w:numId w:val="10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Nabídka musí obsahovat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jednoznačnou a přesnou identifikaci Účastníka včetně závazných kontaktních údajů (kontaktní osoba, adresa pro doručování, telefonický kontakt a e</w:t>
      </w:r>
      <w:r w:rsidR="003F71E3" w:rsidRPr="00BE2CD1">
        <w:rPr>
          <w:rFonts w:asciiTheme="minorHAnsi" w:hAnsiTheme="minorHAnsi" w:cstheme="minorHAnsi"/>
          <w:color w:val="244061" w:themeColor="accent1" w:themeShade="80"/>
          <w:sz w:val="22"/>
        </w:rPr>
        <w:t>-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mailová adresa)</w:t>
      </w:r>
      <w:r w:rsidR="006F62D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, výši </w:t>
      </w:r>
      <w:r w:rsidR="0011727A" w:rsidRPr="00BE2CD1">
        <w:rPr>
          <w:rFonts w:asciiTheme="minorHAnsi" w:hAnsiTheme="minorHAnsi" w:cstheme="minorHAnsi"/>
          <w:color w:val="244061" w:themeColor="accent1" w:themeShade="80"/>
          <w:sz w:val="22"/>
        </w:rPr>
        <w:t>kupní ceny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,</w:t>
      </w:r>
      <w:r w:rsidR="006F62D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kterou za Předmět prodeje nabízí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C5068B" w:rsidRPr="00BE2CD1">
        <w:rPr>
          <w:rFonts w:asciiTheme="minorHAnsi" w:hAnsiTheme="minorHAnsi" w:cstheme="minorHAnsi"/>
          <w:color w:val="244061" w:themeColor="accent1" w:themeShade="80"/>
          <w:sz w:val="22"/>
        </w:rPr>
        <w:t>uvedenou jako jedna jediná částka v CZK</w:t>
      </w:r>
      <w:r w:rsidR="006F62D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A855C7">
        <w:rPr>
          <w:rFonts w:asciiTheme="minorHAnsi" w:hAnsiTheme="minorHAnsi" w:cstheme="minorHAnsi"/>
          <w:color w:val="244061" w:themeColor="accent1" w:themeShade="80"/>
          <w:sz w:val="22"/>
        </w:rPr>
        <w:t xml:space="preserve">(dále jen </w:t>
      </w:r>
      <w:r w:rsidR="00A855C7" w:rsidRPr="00221F1A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„Kupní cena“</w:t>
      </w:r>
      <w:r w:rsidR="00A855C7">
        <w:rPr>
          <w:rFonts w:asciiTheme="minorHAnsi" w:hAnsiTheme="minorHAnsi" w:cstheme="minorHAnsi"/>
          <w:color w:val="244061" w:themeColor="accent1" w:themeShade="80"/>
          <w:sz w:val="22"/>
        </w:rPr>
        <w:t xml:space="preserve">) </w:t>
      </w:r>
      <w:r w:rsidR="006F62D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a </w:t>
      </w:r>
      <w:r w:rsidR="004F647C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lhůtu v níž je schopen </w:t>
      </w:r>
      <w:r w:rsidR="0011727A" w:rsidRPr="00BE2CD1">
        <w:rPr>
          <w:rFonts w:asciiTheme="minorHAnsi" w:hAnsiTheme="minorHAnsi" w:cstheme="minorHAnsi"/>
          <w:color w:val="244061" w:themeColor="accent1" w:themeShade="80"/>
          <w:sz w:val="22"/>
        </w:rPr>
        <w:t>nabízenou kupní cenu uhradit</w:t>
      </w:r>
      <w:r w:rsidR="004572AC">
        <w:rPr>
          <w:rFonts w:asciiTheme="minorHAnsi" w:hAnsiTheme="minorHAnsi" w:cstheme="minorHAnsi"/>
          <w:color w:val="244061" w:themeColor="accent1" w:themeShade="80"/>
          <w:sz w:val="22"/>
        </w:rPr>
        <w:t>, která nesmí být delší, než</w:t>
      </w:r>
      <w:r w:rsidR="00F64CEA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třicet</w:t>
      </w:r>
      <w:r w:rsidR="00F64CEA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2B1F79">
        <w:rPr>
          <w:rFonts w:asciiTheme="minorHAnsi" w:hAnsiTheme="minorHAnsi" w:cstheme="minorHAnsi"/>
          <w:color w:val="244061" w:themeColor="accent1" w:themeShade="80"/>
          <w:sz w:val="22"/>
        </w:rPr>
        <w:t>(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30</w:t>
      </w:r>
      <w:r w:rsidR="002B1F79">
        <w:rPr>
          <w:rFonts w:asciiTheme="minorHAnsi" w:hAnsiTheme="minorHAnsi" w:cstheme="minorHAnsi"/>
          <w:color w:val="244061" w:themeColor="accent1" w:themeShade="80"/>
          <w:sz w:val="22"/>
        </w:rPr>
        <w:t>)</w:t>
      </w:r>
      <w:r w:rsidR="00364F7A">
        <w:rPr>
          <w:rFonts w:asciiTheme="minorHAnsi" w:hAnsiTheme="minorHAnsi" w:cstheme="minorHAnsi"/>
          <w:color w:val="244061" w:themeColor="accent1" w:themeShade="80"/>
          <w:sz w:val="22"/>
        </w:rPr>
        <w:t xml:space="preserve"> dní</w:t>
      </w:r>
      <w:r w:rsidR="004572AC">
        <w:rPr>
          <w:rFonts w:asciiTheme="minorHAnsi" w:hAnsiTheme="minorHAnsi" w:cstheme="minorHAnsi"/>
          <w:color w:val="244061" w:themeColor="accent1" w:themeShade="80"/>
          <w:sz w:val="22"/>
        </w:rPr>
        <w:t xml:space="preserve"> od výzvy Insolvenčního správce</w:t>
      </w:r>
      <w:r w:rsidR="00704F6F">
        <w:rPr>
          <w:rFonts w:asciiTheme="minorHAnsi" w:hAnsiTheme="minorHAnsi" w:cstheme="minorHAnsi"/>
          <w:color w:val="244061" w:themeColor="accent1" w:themeShade="80"/>
          <w:sz w:val="22"/>
        </w:rPr>
        <w:t>. Kupní cena musí být zaplacena nejpozději při podpisu kupní smlouvy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3C4F5413" w14:textId="5C7B8DF1" w:rsidR="00F41792" w:rsidRPr="00BE2CD1" w:rsidRDefault="00D85608" w:rsidP="00AF1E43">
      <w:pPr>
        <w:pStyle w:val="Bezmezer"/>
        <w:numPr>
          <w:ilvl w:val="0"/>
          <w:numId w:val="10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Nabídka musí být podepsán</w:t>
      </w:r>
      <w:r w:rsidR="00CC716D" w:rsidRPr="00BE2CD1">
        <w:rPr>
          <w:rFonts w:asciiTheme="minorHAnsi" w:hAnsiTheme="minorHAnsi" w:cstheme="minorHAnsi"/>
          <w:color w:val="244061" w:themeColor="accent1" w:themeShade="80"/>
          <w:sz w:val="22"/>
        </w:rPr>
        <w:t>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4572AC">
        <w:rPr>
          <w:rFonts w:asciiTheme="minorHAnsi" w:hAnsiTheme="minorHAnsi" w:cstheme="minorHAnsi"/>
          <w:color w:val="244061" w:themeColor="accent1" w:themeShade="80"/>
          <w:sz w:val="22"/>
        </w:rPr>
        <w:t xml:space="preserve">Účastníkem případně </w:t>
      </w:r>
      <w:r w:rsidR="00C9296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oprávněným zástupcem (oprávněnými zástupci) </w:t>
      </w:r>
      <w:r w:rsidR="00370026" w:rsidRPr="00BE2CD1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r w:rsidR="00C9296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r w:rsidR="00742859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Dokumenty prokazující právní subjektivitu </w:t>
      </w:r>
      <w:r w:rsidR="00370026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Účastníka </w:t>
      </w:r>
      <w:r w:rsidR="00767D61" w:rsidRPr="00BE2CD1">
        <w:rPr>
          <w:rFonts w:asciiTheme="minorHAnsi" w:hAnsiTheme="minorHAnsi" w:cstheme="minorHAnsi"/>
          <w:color w:val="244061" w:themeColor="accent1" w:themeShade="80"/>
          <w:sz w:val="22"/>
        </w:rPr>
        <w:t>ani dokumenty prokazující</w:t>
      </w:r>
      <w:r w:rsidR="00742859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10079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oprávnění </w:t>
      </w:r>
      <w:r w:rsidR="00040091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konkrétní osoby </w:t>
      </w:r>
      <w:r w:rsidR="00264C7B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jednat za </w:t>
      </w:r>
      <w:r w:rsidR="00040091" w:rsidRPr="00BE2CD1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r w:rsidR="0098189A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742859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nesmí být ke dni doručení Nabídky starší než jeden (1) měsíc. </w:t>
      </w:r>
    </w:p>
    <w:p w14:paraId="118D4BA8" w14:textId="254C2C77" w:rsidR="00D85608" w:rsidRPr="00BE2CD1" w:rsidRDefault="00F84D70" w:rsidP="00AF1E43">
      <w:pPr>
        <w:pStyle w:val="Bezmezer"/>
        <w:numPr>
          <w:ilvl w:val="0"/>
          <w:numId w:val="10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V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CC716D" w:rsidRPr="00BE2CD1">
        <w:rPr>
          <w:rFonts w:asciiTheme="minorHAnsi" w:hAnsiTheme="minorHAnsi" w:cstheme="minorHAnsi"/>
          <w:color w:val="244061" w:themeColor="accent1" w:themeShade="80"/>
          <w:sz w:val="22"/>
        </w:rPr>
        <w:t>Nabídce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nesmí být škrtáno nebo prováděn jiný zásah, který by mohl zpochybňovat znění Nabídky</w:t>
      </w:r>
      <w:r w:rsidR="003D4AC1"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</w:p>
    <w:p w14:paraId="765291D1" w14:textId="27D864E7" w:rsidR="00382633" w:rsidRPr="00BE2CD1" w:rsidRDefault="00382633" w:rsidP="00AF1E43">
      <w:pPr>
        <w:pStyle w:val="Bezmezer"/>
        <w:numPr>
          <w:ilvl w:val="0"/>
          <w:numId w:val="10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F06343">
        <w:rPr>
          <w:rFonts w:asciiTheme="minorHAnsi" w:hAnsiTheme="minorHAnsi" w:cstheme="minorHAnsi"/>
          <w:color w:val="244061" w:themeColor="accent1" w:themeShade="80"/>
          <w:sz w:val="22"/>
        </w:rPr>
        <w:t>K nabídce musí být přiloženo jedno vyhotovení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 xml:space="preserve"> Podmínek podepsané na každé straně Účastníkem na důkaz toho, že se s jejich obsahem seznámil, s</w:t>
      </w:r>
      <w:r w:rsidR="00DE35CC" w:rsidRPr="00F06343">
        <w:rPr>
          <w:rFonts w:asciiTheme="minorHAnsi" w:hAnsiTheme="minorHAnsi" w:cstheme="minorHAnsi"/>
          <w:color w:val="244061" w:themeColor="accent1" w:themeShade="80"/>
          <w:sz w:val="22"/>
        </w:rPr>
        <w:t> 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>t</w:t>
      </w:r>
      <w:r w:rsidR="00DE35CC" w:rsidRPr="00F06343">
        <w:rPr>
          <w:rFonts w:asciiTheme="minorHAnsi" w:hAnsiTheme="minorHAnsi" w:cstheme="minorHAnsi"/>
          <w:color w:val="244061" w:themeColor="accent1" w:themeShade="80"/>
          <w:sz w:val="22"/>
        </w:rPr>
        <w:t>ě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>m</w:t>
      </w:r>
      <w:r w:rsidR="00DE35CC" w:rsidRPr="00F06343">
        <w:rPr>
          <w:rFonts w:asciiTheme="minorHAnsi" w:hAnsiTheme="minorHAnsi" w:cstheme="minorHAnsi"/>
          <w:color w:val="244061" w:themeColor="accent1" w:themeShade="80"/>
          <w:sz w:val="22"/>
        </w:rPr>
        <w:t>i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>to</w:t>
      </w:r>
      <w:r w:rsidR="00DE35CC" w:rsidRPr="00F06343">
        <w:rPr>
          <w:rFonts w:asciiTheme="minorHAnsi" w:hAnsiTheme="minorHAnsi" w:cstheme="minorHAnsi"/>
          <w:color w:val="244061" w:themeColor="accent1" w:themeShade="80"/>
          <w:sz w:val="22"/>
        </w:rPr>
        <w:t xml:space="preserve"> souhlasí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 xml:space="preserve"> a zavazuje se </w:t>
      </w:r>
      <w:r w:rsidR="00DE35CC" w:rsidRPr="00F06343">
        <w:rPr>
          <w:rFonts w:asciiTheme="minorHAnsi" w:hAnsiTheme="minorHAnsi" w:cstheme="minorHAnsi"/>
          <w:color w:val="244061" w:themeColor="accent1" w:themeShade="80"/>
          <w:sz w:val="22"/>
        </w:rPr>
        <w:t xml:space="preserve">jimi </w:t>
      </w:r>
      <w:r w:rsidR="00FF66BE" w:rsidRPr="00F06343">
        <w:rPr>
          <w:rFonts w:asciiTheme="minorHAnsi" w:hAnsiTheme="minorHAnsi" w:cstheme="minorHAnsi"/>
          <w:color w:val="244061" w:themeColor="accent1" w:themeShade="80"/>
          <w:sz w:val="22"/>
        </w:rPr>
        <w:t>řídit</w:t>
      </w:r>
      <w:r w:rsidR="00FF66BE"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7CA0E6DE" w14:textId="77777777" w:rsidR="00040091" w:rsidRPr="00BE2CD1" w:rsidRDefault="00040091" w:rsidP="00040091">
      <w:pPr>
        <w:pStyle w:val="Bezmezer"/>
        <w:ind w:left="993" w:firstLine="0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089B8779" w14:textId="7C287593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Doručení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Účastník je povinen doručit </w:t>
      </w:r>
      <w:r w:rsidR="00FE5B1E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Nabídku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na adresu Insolvenčního správce (</w:t>
      </w:r>
      <w:r w:rsidR="00FE62AA">
        <w:rPr>
          <w:rFonts w:asciiTheme="minorHAnsi" w:hAnsiTheme="minorHAnsi" w:cstheme="minorHAnsi"/>
          <w:color w:val="244061" w:themeColor="accent1" w:themeShade="80"/>
          <w:sz w:val="22"/>
        </w:rPr>
        <w:t xml:space="preserve">G&amp;V Administrators v.o.s.,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0"/>
        </w:rPr>
        <w:t>Rašínova 103/2, 602 00 Brno)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 jednom originálním vyhotovení včetně </w:t>
      </w:r>
      <w:r w:rsidR="00FE62AA">
        <w:rPr>
          <w:rFonts w:asciiTheme="minorHAnsi" w:hAnsiTheme="minorHAnsi" w:cstheme="minorHAnsi"/>
          <w:color w:val="244061" w:themeColor="accent1" w:themeShade="80"/>
          <w:sz w:val="22"/>
        </w:rPr>
        <w:t xml:space="preserve">příslušných </w:t>
      </w:r>
      <w:r w:rsidR="001A4BF3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příloh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v neprůhledné, zavřené a neporušené obálce. </w:t>
      </w:r>
      <w:r w:rsidR="00CD6ECD">
        <w:rPr>
          <w:rFonts w:asciiTheme="minorHAnsi" w:hAnsiTheme="minorHAnsi" w:cstheme="minorHAnsi"/>
          <w:color w:val="244061" w:themeColor="accent1" w:themeShade="80"/>
          <w:sz w:val="22"/>
        </w:rPr>
        <w:t>Obálka bude označena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text</w:t>
      </w:r>
      <w:r w:rsidR="00CD6ECD">
        <w:rPr>
          <w:rFonts w:asciiTheme="minorHAnsi" w:hAnsiTheme="minorHAnsi" w:cstheme="minorHAnsi"/>
          <w:color w:val="244061" w:themeColor="accent1" w:themeShade="80"/>
          <w:sz w:val="22"/>
        </w:rPr>
        <w:t>em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NEOTVÍRAT – VÝBĚROVÉ ŘÍZENÍ – </w:t>
      </w:r>
      <w:r w:rsidR="00251604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LIPKOVSKÁ </w:t>
      </w:r>
      <w:r w:rsidR="003E2ADE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1567</w:t>
      </w:r>
      <w:r w:rsidR="00251604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/1</w:t>
      </w:r>
      <w:r w:rsidR="003E2ADE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,2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– NABÍDKA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“. Obálka obsahující Nabídku musí být na místě zalepení opatřena razítkem nebo podpisem Účastníka tak, aby byla chráněna proti jakémukoli neoprávněnému nakládání. </w:t>
      </w:r>
    </w:p>
    <w:p w14:paraId="51A8EC58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87FDF6F" w14:textId="71639E5B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Jistota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Pokud Účastník podá nabídku na Předmět prodeje, musí </w:t>
      </w:r>
      <w:r w:rsidRPr="00F06343">
        <w:rPr>
          <w:rFonts w:asciiTheme="minorHAnsi" w:hAnsiTheme="minorHAnsi" w:cstheme="minorHAnsi"/>
          <w:color w:val="244061" w:themeColor="accent1" w:themeShade="80"/>
          <w:sz w:val="22"/>
        </w:rPr>
        <w:t>nejpozději v den předcházející Dni pro podání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uhradit bezhotovostním převodem </w:t>
      </w:r>
      <w:r w:rsidR="009A5E12">
        <w:rPr>
          <w:rFonts w:asciiTheme="minorHAnsi" w:hAnsiTheme="minorHAnsi" w:cstheme="minorHAnsi"/>
          <w:color w:val="244061" w:themeColor="accent1" w:themeShade="80"/>
          <w:sz w:val="22"/>
        </w:rPr>
        <w:t>pod v</w:t>
      </w:r>
      <w:r w:rsidR="009A5E12" w:rsidRPr="00BE2CD1">
        <w:rPr>
          <w:rFonts w:asciiTheme="minorHAnsi" w:hAnsiTheme="minorHAnsi" w:cstheme="minorHAnsi"/>
          <w:color w:val="244061" w:themeColor="accent1" w:themeShade="80"/>
          <w:sz w:val="22"/>
        </w:rPr>
        <w:t>ariabilní</w:t>
      </w:r>
      <w:r w:rsidR="009A5E12">
        <w:rPr>
          <w:rFonts w:asciiTheme="minorHAnsi" w:hAnsiTheme="minorHAnsi" w:cstheme="minorHAnsi"/>
          <w:color w:val="244061" w:themeColor="accent1" w:themeShade="80"/>
          <w:sz w:val="22"/>
        </w:rPr>
        <w:t>m</w:t>
      </w:r>
      <w:r w:rsidR="009A5E1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symbol</w:t>
      </w:r>
      <w:r w:rsidR="009A5E12">
        <w:rPr>
          <w:rFonts w:asciiTheme="minorHAnsi" w:hAnsiTheme="minorHAnsi" w:cstheme="minorHAnsi"/>
          <w:color w:val="244061" w:themeColor="accent1" w:themeShade="80"/>
          <w:sz w:val="22"/>
        </w:rPr>
        <w:t>em</w:t>
      </w:r>
      <w:r w:rsidR="009A5E1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156712</w:t>
      </w:r>
      <w:r w:rsidR="009A5E12" w:rsidRPr="00BE2CD1">
        <w:rPr>
          <w:rFonts w:asciiTheme="minorHAnsi" w:hAnsiTheme="minorHAnsi" w:cstheme="minorHAnsi"/>
          <w:color w:val="244061" w:themeColor="accent1" w:themeShade="80"/>
          <w:sz w:val="22"/>
        </w:rPr>
        <w:t>“</w:t>
      </w:r>
      <w:r w:rsidR="007A2A8B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 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účet </w:t>
      </w:r>
      <w:r w:rsidR="006B6315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zřízený 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Insolvenční</w:t>
      </w:r>
      <w:r w:rsidR="006B6315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m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správce</w:t>
      </w:r>
      <w:r w:rsidR="006B6315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m pro správu majetku dlužníka u Sberbank CZ, a.s pod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č. </w:t>
      </w:r>
      <w:r w:rsidR="00D866E3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4211266659/6800</w:t>
      </w:r>
      <w:r w:rsidR="00D054CF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(dále jen „</w:t>
      </w:r>
      <w:r w:rsidR="00D054CF"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účet Insolvenčního správce</w:t>
      </w:r>
      <w:r w:rsidR="00D054CF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“)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, peněžitou jistotu ve výši 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>1</w:t>
      </w:r>
      <w:r w:rsidR="00DE4CF1">
        <w:rPr>
          <w:rFonts w:asciiTheme="minorHAnsi" w:hAnsiTheme="minorHAnsi" w:cstheme="minorHAnsi"/>
          <w:color w:val="244061" w:themeColor="accent1" w:themeShade="80"/>
          <w:sz w:val="22"/>
        </w:rPr>
        <w:t>0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0.000,- Kč (slovy:</w:t>
      </w:r>
      <w:r w:rsidR="003E2ADE">
        <w:rPr>
          <w:rFonts w:asciiTheme="minorHAnsi" w:hAnsiTheme="minorHAnsi" w:cstheme="minorHAnsi"/>
          <w:color w:val="244061" w:themeColor="accent1" w:themeShade="80"/>
          <w:sz w:val="22"/>
        </w:rPr>
        <w:t xml:space="preserve"> sto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tisíc korun českých) (dále jen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Jistota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 s tím, že tato se považuje za uhrazenou okamžikem připsání na výše uvedený účet Insolvenčního správce. </w:t>
      </w:r>
    </w:p>
    <w:p w14:paraId="3CAB7BA4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9B32603" w14:textId="7777777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Vrácení Jistoty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Pokud bude Účastník, který uhradil Jistotu na účet Insolvenčního správce v souladu s těmito Podmínkami, vyloučen z Výběrového řízení, Výběrové řízení bude zrušeno, Účastníkova Nabídka bude odmítnuta nebo vyprší závaznost Účastníkovy Nabídky, aniž by došlo k její akceptaci, vrátí Insolvenční správce uhrazenou Jistotu takovému Účastníkovi ve lhůtě deseti (10) pracovních dnů ode dne, kdy některá z uvedených skutečností nastala. </w:t>
      </w:r>
    </w:p>
    <w:p w14:paraId="08C5F5FE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2D7ACDE4" w14:textId="4E781863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Otevírání Nabídek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Insolvenční správce otevře všechny doručené Nabídky bez</w:t>
      </w:r>
      <w:r w:rsidR="00496F8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zbytečného odkladu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po uplynutí termínu pro doručení Nabídek</w:t>
      </w:r>
      <w:r w:rsidR="00496F8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a přezkoumá, zda byly splněny obsahové a formální náležitosti týkající se podání Nabídky stanovené v těchto Podmínkách. </w:t>
      </w:r>
    </w:p>
    <w:p w14:paraId="5B397BA5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47493E49" w14:textId="434F034A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Neúplná Nabídka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Pokud Nabídka nesplňuje náležitosti co se obsahu a/nebo formy, může Insolvenční správce Účastníka vyzvat, aby Nabídku opravil; případná výzva bude učiněna pouze e</w:t>
      </w:r>
      <w:r w:rsidR="003F71E3" w:rsidRPr="00BE2CD1">
        <w:rPr>
          <w:rFonts w:asciiTheme="minorHAnsi" w:hAnsiTheme="minorHAnsi" w:cstheme="minorHAnsi"/>
          <w:color w:val="244061" w:themeColor="accent1" w:themeShade="80"/>
          <w:sz w:val="22"/>
        </w:rPr>
        <w:t>-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mailem. Pokud nebude Nabídka ve lhůtě </w:t>
      </w:r>
      <w:r w:rsidR="00EC6908">
        <w:rPr>
          <w:rFonts w:asciiTheme="minorHAnsi" w:hAnsiTheme="minorHAnsi" w:cstheme="minorHAnsi"/>
          <w:color w:val="244061" w:themeColor="accent1" w:themeShade="80"/>
          <w:sz w:val="22"/>
        </w:rPr>
        <w:t>dvou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r w:rsidR="00EC6908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) dnů ode dne doručení výzvy opravena, Insolvenční správce Účastníka z další účasti ve Výběrovém řízení po předchozím souhlasu Zajištěného věřitele vyloučí. </w:t>
      </w:r>
    </w:p>
    <w:p w14:paraId="5FE74C16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475ED277" w14:textId="61F4E24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Závazn</w:t>
      </w:r>
      <w:r w:rsidR="00B214CC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ost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Nabídk</w:t>
      </w:r>
      <w:r w:rsidR="00B214CC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Účastník bude vázán svou Nabídkou až do doby, kdy bude uzavřena Kupní smlouva, avšak nejdéle 60 dní ode dne vyhlášení výsledků Výběrového řízení, pokud nebude dříve odmítnuta v souladu s příslušnými ustanoveními těchto Podmínek, nebo nebude Výběrové řízení zrušeno. </w:t>
      </w:r>
    </w:p>
    <w:p w14:paraId="1BBCFD58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C4FD1D7" w14:textId="261B5279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Posouzení a Hodnocení Nabídek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Nabídky, které budou splňovat veškeré náležitosti stanovené těmito Podmínkami, budou posuzovány Insolvenčním správcem a Zajištěným věřitelem. Od splnění jakýchkoli</w:t>
      </w:r>
      <w:r w:rsidR="00262272">
        <w:rPr>
          <w:rFonts w:asciiTheme="minorHAnsi" w:hAnsiTheme="minorHAnsi" w:cstheme="minorHAnsi"/>
          <w:color w:val="244061" w:themeColor="accent1" w:themeShade="80"/>
          <w:sz w:val="22"/>
        </w:rPr>
        <w:t>v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podmínek dle čl. </w:t>
      </w:r>
      <w:r w:rsidR="003D78E1" w:rsidRPr="00BE2CD1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.1 až </w:t>
      </w:r>
      <w:r w:rsidR="003D78E1" w:rsidRPr="00BE2CD1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.4 těchto Podmínek může být upuštěno nebo nesplnění jakýchkoli podmínek dle čl. </w:t>
      </w:r>
      <w:r w:rsidR="003D78E1" w:rsidRPr="00BE2CD1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.1 až </w:t>
      </w:r>
      <w:r w:rsidR="003D78E1" w:rsidRPr="00BE2CD1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.4 těchto Podmínek může být prominuto rozhodnutím Insolvenčního správce se souhlasem Zajištěného věřitele. </w:t>
      </w:r>
    </w:p>
    <w:p w14:paraId="5D31F9C6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1480482" w14:textId="1BF77BB8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Odmítnuté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Účastníci, jejichž Nabídky byly Insolvenčním správcem odmítnuty, budou o takovém rozhodnutí bez zbytečného odkladu informováni</w:t>
      </w:r>
      <w:r w:rsidR="00D11ACD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e-mailem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Účastníci, jejichž Nabídky nebyly odmítnuty, budou nadále vázáni svými Nabídkami. </w:t>
      </w:r>
    </w:p>
    <w:p w14:paraId="22E1D86E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6C7D2990" w14:textId="0A1EEF09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Vítěz VŘ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Účastník, který nabídne v rámci podávání Nabídek nejvyšší cenu se stane vítězem celého Výběrového řízení (dále jen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Vítěz VŘ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r w:rsidR="00BD135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ledaže Insolvenční </w:t>
      </w:r>
      <w:r w:rsidR="00681395" w:rsidRPr="00BE2CD1">
        <w:rPr>
          <w:rFonts w:asciiTheme="minorHAnsi" w:hAnsiTheme="minorHAnsi" w:cstheme="minorHAnsi"/>
          <w:color w:val="244061" w:themeColor="accent1" w:themeShade="80"/>
          <w:sz w:val="22"/>
        </w:rPr>
        <w:t>správce využije svého práva odmítnout po konzultaci se Zajištěným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>i</w:t>
      </w:r>
      <w:r w:rsidR="00681395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věřitel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>i</w:t>
      </w:r>
      <w:r w:rsidR="00681395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všechny došlé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  <w:r w:rsidR="000F2052">
        <w:rPr>
          <w:rFonts w:asciiTheme="minorHAnsi" w:hAnsiTheme="minorHAnsi" w:cstheme="minorHAnsi"/>
          <w:color w:val="244061" w:themeColor="accent1" w:themeShade="80"/>
          <w:sz w:val="22"/>
        </w:rPr>
        <w:t xml:space="preserve"> V případě shodné výše </w:t>
      </w:r>
      <w:r w:rsidR="00A62990">
        <w:rPr>
          <w:rFonts w:asciiTheme="minorHAnsi" w:hAnsiTheme="minorHAnsi" w:cstheme="minorHAnsi"/>
          <w:color w:val="244061" w:themeColor="accent1" w:themeShade="80"/>
          <w:sz w:val="22"/>
        </w:rPr>
        <w:t xml:space="preserve">nejvyšší ceny ve dvou </w:t>
      </w:r>
      <w:r w:rsidR="00340F57">
        <w:rPr>
          <w:rFonts w:asciiTheme="minorHAnsi" w:hAnsiTheme="minorHAnsi" w:cstheme="minorHAnsi"/>
          <w:color w:val="244061" w:themeColor="accent1" w:themeShade="80"/>
          <w:sz w:val="22"/>
        </w:rPr>
        <w:t xml:space="preserve">a více Nabídkách, stává se </w:t>
      </w:r>
      <w:r w:rsidR="00826E42">
        <w:rPr>
          <w:rFonts w:asciiTheme="minorHAnsi" w:hAnsiTheme="minorHAnsi" w:cstheme="minorHAnsi"/>
          <w:color w:val="244061" w:themeColor="accent1" w:themeShade="80"/>
          <w:sz w:val="22"/>
        </w:rPr>
        <w:t>V</w:t>
      </w:r>
      <w:r w:rsidR="00340F57">
        <w:rPr>
          <w:rFonts w:asciiTheme="minorHAnsi" w:hAnsiTheme="minorHAnsi" w:cstheme="minorHAnsi"/>
          <w:color w:val="244061" w:themeColor="accent1" w:themeShade="80"/>
          <w:sz w:val="22"/>
        </w:rPr>
        <w:t xml:space="preserve">ítězem </w:t>
      </w:r>
      <w:r w:rsidR="00826E42">
        <w:rPr>
          <w:rFonts w:asciiTheme="minorHAnsi" w:hAnsiTheme="minorHAnsi" w:cstheme="minorHAnsi"/>
          <w:color w:val="244061" w:themeColor="accent1" w:themeShade="80"/>
          <w:sz w:val="22"/>
        </w:rPr>
        <w:t xml:space="preserve">VŘ </w:t>
      </w:r>
      <w:r w:rsidR="003F2608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r w:rsidR="00CF200F">
        <w:rPr>
          <w:rFonts w:asciiTheme="minorHAnsi" w:hAnsiTheme="minorHAnsi" w:cstheme="minorHAnsi"/>
          <w:color w:val="244061" w:themeColor="accent1" w:themeShade="80"/>
          <w:sz w:val="22"/>
        </w:rPr>
        <w:t xml:space="preserve">, který </w:t>
      </w:r>
      <w:r w:rsidR="00251604">
        <w:rPr>
          <w:rFonts w:asciiTheme="minorHAnsi" w:hAnsiTheme="minorHAnsi" w:cstheme="minorHAnsi"/>
          <w:color w:val="244061" w:themeColor="accent1" w:themeShade="80"/>
          <w:sz w:val="22"/>
        </w:rPr>
        <w:t>na základě výzvy Insolvenčního správce zašle v dodatečně stanovené lhůtě novou nabídku („</w:t>
      </w:r>
      <w:r w:rsidR="00251604" w:rsidRPr="00251604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Finální nabídka</w:t>
      </w:r>
      <w:r w:rsid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“), která bude vyhodnocena jako nejvyšší.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Vítězi VŘ bude vítězství potvrzeno písemným oznámením Insolvenčního správce nejpozději do </w:t>
      </w:r>
      <w:r w:rsidR="001630E7" w:rsidRPr="00BE2CD1">
        <w:rPr>
          <w:rFonts w:asciiTheme="minorHAnsi" w:hAnsiTheme="minorHAnsi" w:cstheme="minorHAnsi"/>
          <w:color w:val="244061" w:themeColor="accent1" w:themeShade="80"/>
          <w:sz w:val="22"/>
        </w:rPr>
        <w:t>1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0 </w:t>
      </w:r>
      <w:r w:rsidR="001630E7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pracovních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dnů ode Dne</w:t>
      </w:r>
      <w:r w:rsidR="00AF744A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pro podání Nabídky</w:t>
      </w:r>
      <w:r w:rsid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 případně od doručení Finální nabídky</w:t>
      </w:r>
      <w:r w:rsidR="00E71177" w:rsidRPr="00BE2CD1">
        <w:rPr>
          <w:rFonts w:asciiTheme="minorHAnsi" w:hAnsiTheme="minorHAnsi" w:cstheme="minorHAnsi"/>
          <w:color w:val="244061" w:themeColor="accent1" w:themeShade="80"/>
          <w:sz w:val="22"/>
        </w:rPr>
        <w:t>, jehož součástí bude také návrh kupní smlouvy</w:t>
      </w:r>
      <w:r w:rsidR="00E36575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6C3FBA">
        <w:rPr>
          <w:rFonts w:asciiTheme="minorHAnsi" w:hAnsiTheme="minorHAnsi" w:cstheme="minorHAnsi"/>
          <w:color w:val="244061" w:themeColor="accent1" w:themeShade="80"/>
          <w:sz w:val="22"/>
        </w:rPr>
        <w:t>obsahující</w:t>
      </w:r>
      <w:r w:rsidR="00BE6919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ujednání, že závazek prodávajícího převést na kupujícího vlastnické právo k Předmětu prodeje nenabývá </w:t>
      </w:r>
      <w:r w:rsidR="000C2F25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účinnosti do úplného zaplacení </w:t>
      </w:r>
      <w:r w:rsidR="00954F43">
        <w:rPr>
          <w:rFonts w:asciiTheme="minorHAnsi" w:hAnsiTheme="minorHAnsi" w:cstheme="minorHAnsi"/>
          <w:color w:val="244061" w:themeColor="accent1" w:themeShade="80"/>
          <w:sz w:val="22"/>
        </w:rPr>
        <w:t>K</w:t>
      </w:r>
      <w:r w:rsidR="000C2F25" w:rsidRPr="00BE2CD1">
        <w:rPr>
          <w:rFonts w:asciiTheme="minorHAnsi" w:hAnsiTheme="minorHAnsi" w:cstheme="minorHAnsi"/>
          <w:color w:val="244061" w:themeColor="accent1" w:themeShade="80"/>
          <w:sz w:val="22"/>
        </w:rPr>
        <w:t>upní ceny</w:t>
      </w:r>
      <w:r w:rsidR="00AF744A"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Vítěz VŘ je povinen uhradit doplatek kupní ceny </w:t>
      </w:r>
      <w:r w:rsidR="00AF744A" w:rsidRPr="00BE2CD1">
        <w:rPr>
          <w:rFonts w:asciiTheme="minorHAnsi" w:hAnsiTheme="minorHAnsi" w:cstheme="minorHAnsi"/>
          <w:color w:val="244061" w:themeColor="accent1" w:themeShade="80"/>
          <w:sz w:val="22"/>
        </w:rPr>
        <w:t>ve lhůtě uvedené v</w:t>
      </w:r>
      <w:r w:rsidR="00433364" w:rsidRPr="00BE2CD1">
        <w:rPr>
          <w:rFonts w:asciiTheme="minorHAnsi" w:hAnsiTheme="minorHAnsi" w:cstheme="minorHAnsi"/>
          <w:color w:val="244061" w:themeColor="accent1" w:themeShade="80"/>
          <w:sz w:val="22"/>
        </w:rPr>
        <w:t> </w:t>
      </w:r>
      <w:r w:rsidR="00AF744A" w:rsidRPr="00BE2CD1">
        <w:rPr>
          <w:rFonts w:asciiTheme="minorHAnsi" w:hAnsiTheme="minorHAnsi" w:cstheme="minorHAnsi"/>
          <w:color w:val="244061" w:themeColor="accent1" w:themeShade="80"/>
          <w:sz w:val="22"/>
        </w:rPr>
        <w:t>Nabídce</w:t>
      </w:r>
      <w:r w:rsidR="0043336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, nejpozději však do </w:t>
      </w:r>
      <w:r w:rsidR="00D66886">
        <w:rPr>
          <w:rFonts w:asciiTheme="minorHAnsi" w:hAnsiTheme="minorHAnsi" w:cstheme="minorHAnsi"/>
          <w:color w:val="244061" w:themeColor="accent1" w:themeShade="80"/>
          <w:sz w:val="22"/>
        </w:rPr>
        <w:t xml:space="preserve">pěti </w:t>
      </w:r>
      <w:r w:rsid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pracovních </w:t>
      </w:r>
      <w:r w:rsidR="00D66886">
        <w:rPr>
          <w:rFonts w:asciiTheme="minorHAnsi" w:hAnsiTheme="minorHAnsi" w:cstheme="minorHAnsi"/>
          <w:color w:val="244061" w:themeColor="accent1" w:themeShade="80"/>
          <w:sz w:val="22"/>
        </w:rPr>
        <w:t>dnů</w:t>
      </w:r>
      <w:r w:rsidR="00433364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od výzvy </w:t>
      </w:r>
      <w:r w:rsidR="007635D7" w:rsidRPr="00BE2CD1">
        <w:rPr>
          <w:rFonts w:asciiTheme="minorHAnsi" w:hAnsiTheme="minorHAnsi" w:cstheme="minorHAnsi"/>
          <w:color w:val="244061" w:themeColor="accent1" w:themeShade="80"/>
          <w:sz w:val="22"/>
        </w:rPr>
        <w:t>Insolvenčního správce. D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oplatkem kupní ceny je míněn rozdíl mezi kupní cenou nabídnutou Vítězem VŘ a složenou Jistotou (dále jen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Doplatek kupní ceny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</w:p>
    <w:p w14:paraId="18B05A92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197D4021" w14:textId="7D2EC3BF" w:rsidR="00BD710F" w:rsidRDefault="00D85608" w:rsidP="00696A3B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251604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Odkládací podmínka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. Vlastnické právo k Předmětu prodeje lze na </w:t>
      </w:r>
      <w:r w:rsidR="00480667"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Vítěze VŘ převést </w:t>
      </w:r>
      <w:r w:rsidR="0037235B" w:rsidRPr="00251604">
        <w:rPr>
          <w:rFonts w:asciiTheme="minorHAnsi" w:hAnsiTheme="minorHAnsi" w:cstheme="minorHAnsi"/>
          <w:color w:val="244061" w:themeColor="accent1" w:themeShade="80"/>
          <w:sz w:val="22"/>
        </w:rPr>
        <w:t>teprve poté, co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 zaplatí na účet Insolvenčního správce (</w:t>
      </w:r>
      <w:r w:rsidR="008C64A1"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případně 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na vázaný účet </w:t>
      </w:r>
      <w:r w:rsidR="00754C7D"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za tímto účelem zřízený 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r w:rsidR="00754C7D" w:rsidRPr="00251604">
        <w:rPr>
          <w:rFonts w:asciiTheme="minorHAnsi" w:hAnsiTheme="minorHAnsi" w:cstheme="minorHAnsi"/>
          <w:color w:val="244061" w:themeColor="accent1" w:themeShade="80"/>
          <w:sz w:val="22"/>
        </w:rPr>
        <w:t>m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 správce</w:t>
      </w:r>
      <w:r w:rsidR="00754C7D" w:rsidRPr="00251604">
        <w:rPr>
          <w:rFonts w:asciiTheme="minorHAnsi" w:hAnsiTheme="minorHAnsi" w:cstheme="minorHAnsi"/>
          <w:color w:val="244061" w:themeColor="accent1" w:themeShade="80"/>
          <w:sz w:val="22"/>
        </w:rPr>
        <w:t>m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>) celý Doplatek kupní ceny (dále jen „</w:t>
      </w:r>
      <w:r w:rsidRPr="00251604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Den účinnosti</w:t>
      </w:r>
      <w:r w:rsidRPr="00251604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</w:p>
    <w:p w14:paraId="58035469" w14:textId="77777777" w:rsidR="00D85608" w:rsidRPr="00BE2CD1" w:rsidRDefault="00D85608" w:rsidP="00C2094E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12CA2B38" w14:textId="16511A20" w:rsidR="00D85608" w:rsidRPr="00BE2CD1" w:rsidRDefault="00CA6792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Vyloučení z </w:t>
      </w:r>
      <w:r w:rsidR="006C08FF"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ýběrového řízení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a smluvní pokuta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Pokud Vítěz VŘ neuhradí řádně a včas Doplatek kupní ceny v souladu s čl. </w:t>
      </w:r>
      <w:r w:rsidR="001A36AB" w:rsidRPr="00BE2CD1">
        <w:rPr>
          <w:rFonts w:asciiTheme="minorHAnsi" w:hAnsiTheme="minorHAnsi" w:cstheme="minorHAnsi"/>
          <w:color w:val="244061" w:themeColor="accent1" w:themeShade="80"/>
          <w:sz w:val="22"/>
        </w:rPr>
        <w:t>2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.1</w:t>
      </w:r>
      <w:r w:rsidR="001A36AB" w:rsidRPr="00BE2CD1">
        <w:rPr>
          <w:rFonts w:asciiTheme="minorHAnsi" w:hAnsiTheme="minorHAnsi" w:cstheme="minorHAnsi"/>
          <w:color w:val="244061" w:themeColor="accent1" w:themeShade="80"/>
          <w:sz w:val="22"/>
        </w:rPr>
        <w:t>1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těchto Podmínek, vyhrazuje si Insolvenční správce právo po předchozím souhlasu Zajištěn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>ých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věřitel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>ů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vyloučit Vítěze VŘ z Výběrového řízení. V takovém případě bude Vítěz VŘ povinen zaplatit Insolvenčnímu správci za porušení své uvedené smluvní povinnosti (zaplatit Doplatek kupní ceny) smluvní pokutu ve výši rovnající se částce Jistoty. Insolvenční správce bude v tomto případě oprávněn uzavřít Kupní smlouvu s Účastníkem, který se umístil na dalším místě, tento Účastník pak bude </w:t>
      </w:r>
      <w:r w:rsidR="002E3793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nadále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považován za Vítěze VŘ.</w:t>
      </w:r>
    </w:p>
    <w:p w14:paraId="70E8CC79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DF92296" w14:textId="06C55F1E" w:rsidR="00D85608" w:rsidRPr="00BE2CD1" w:rsidRDefault="00AF44E9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lastRenderedPageBreak/>
        <w:t xml:space="preserve">Započtení </w:t>
      </w:r>
      <w:r w:rsidR="00E179C0"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smluvní pokuty.</w:t>
      </w:r>
      <w:r w:rsidR="00E179C0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Účastník souhlasí s tím, </w:t>
      </w:r>
      <w:r w:rsidR="00BE0D29" w:rsidRPr="00BE2CD1">
        <w:rPr>
          <w:rFonts w:asciiTheme="minorHAnsi" w:hAnsiTheme="minorHAnsi" w:cstheme="minorHAnsi"/>
          <w:color w:val="244061" w:themeColor="accent1" w:themeShade="80"/>
          <w:sz w:val="22"/>
        </w:rPr>
        <w:t>aby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 případě popsaném v předchozím odstavci </w:t>
      </w:r>
      <w:r w:rsidR="00A37173" w:rsidRPr="00BE2CD1">
        <w:rPr>
          <w:rFonts w:asciiTheme="minorHAnsi" w:hAnsiTheme="minorHAnsi" w:cstheme="minorHAnsi"/>
          <w:color w:val="244061" w:themeColor="accent1" w:themeShade="80"/>
          <w:sz w:val="22"/>
        </w:rPr>
        <w:t>použil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Insolvenční správce celou složenou Jistinu na úhradu smluvní pokuty, čímž bude zároveň splněna povinnost </w:t>
      </w:r>
      <w:r w:rsidR="00E5356E" w:rsidRPr="00BE2CD1">
        <w:rPr>
          <w:rFonts w:asciiTheme="minorHAnsi" w:hAnsiTheme="minorHAnsi" w:cstheme="minorHAnsi"/>
          <w:color w:val="244061" w:themeColor="accent1" w:themeShade="80"/>
          <w:sz w:val="22"/>
        </w:rPr>
        <w:t>Insolvenčního spr</w:t>
      </w:r>
      <w:r w:rsidR="00B60237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ávce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vrátit </w:t>
      </w:r>
      <w:r w:rsidR="00B60237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složenou 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Jistinu Vítězi VŘ </w:t>
      </w:r>
      <w:r w:rsidR="00114306" w:rsidRPr="00BE2CD1">
        <w:rPr>
          <w:rFonts w:asciiTheme="minorHAnsi" w:hAnsiTheme="minorHAnsi" w:cstheme="minorHAnsi"/>
          <w:color w:val="244061" w:themeColor="accent1" w:themeShade="80"/>
          <w:sz w:val="22"/>
        </w:rPr>
        <w:t>vyloučenému dodatečně z</w:t>
      </w:r>
      <w:r w:rsidR="00ED47C3" w:rsidRPr="00BE2CD1">
        <w:rPr>
          <w:rFonts w:asciiTheme="minorHAnsi" w:hAnsiTheme="minorHAnsi" w:cstheme="minorHAnsi"/>
          <w:color w:val="244061" w:themeColor="accent1" w:themeShade="80"/>
          <w:sz w:val="22"/>
        </w:rPr>
        <w:t> Výběrového řízení</w:t>
      </w:r>
      <w:r w:rsidR="00D85608"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4CF999AC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D88F8C2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bCs w:val="0"/>
          <w:color w:val="244061" w:themeColor="accent1" w:themeShade="80"/>
        </w:rPr>
        <w:t>Zrušení Výběrového řízení a změna Podmínek</w:t>
      </w:r>
    </w:p>
    <w:p w14:paraId="4ABC0EBB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B8DF71F" w14:textId="1A529299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Zrušení Výběrového řízení nebo změna Podmínek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Insolvenční správce si vyhrazuje právo se souhlasem Zajištěn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 xml:space="preserve">ých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věřitel</w:t>
      </w:r>
      <w:r w:rsidR="0069200B">
        <w:rPr>
          <w:rFonts w:asciiTheme="minorHAnsi" w:hAnsiTheme="minorHAnsi" w:cstheme="minorHAnsi"/>
          <w:color w:val="244061" w:themeColor="accent1" w:themeShade="80"/>
          <w:sz w:val="22"/>
        </w:rPr>
        <w:t>ů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změnit nebo doplnit Podmínky nebo odložit či zrušit Výběrové řízení, a to kdykoli a dle vlastního uvážení. Nadto si pak Insolvenční správce vyhrazuje právo odmítnout kteroukoli z předložených Nabídek a neuzavřít Kupní smlouvu s žádným z Účastníků. Účastník v této souvislosti nemůže uplatňovat jakékoliv nároky na náhradu škody či jakékoli jiné újmy, která by mu v případě zrušení Výběrového řízení, nebo neuzavření Kupní smlouvy s Vítězem VŘ eventuálně vznikla. </w:t>
      </w:r>
      <w:r w:rsidR="00F10685">
        <w:rPr>
          <w:rFonts w:asciiTheme="minorHAnsi" w:hAnsiTheme="minorHAnsi" w:cstheme="minorHAnsi"/>
          <w:color w:val="244061" w:themeColor="accent1" w:themeShade="80"/>
          <w:sz w:val="22"/>
        </w:rPr>
        <w:t>Nárok Účastníků na vrácení jimi složené Jistoty tím není dotčen.</w:t>
      </w:r>
    </w:p>
    <w:p w14:paraId="004E3C47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546B255E" w14:textId="17030A62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Oznámení Podmínek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Jakékoli změny nebo doplnění Podmínek Insolvenčním správcem bude oznámeno každému Účastníkovi prostřednictvím </w:t>
      </w:r>
      <w:r w:rsidR="003B744E" w:rsidRPr="00BE2CD1">
        <w:rPr>
          <w:rFonts w:asciiTheme="minorHAnsi" w:hAnsiTheme="minorHAnsi" w:cstheme="minorHAnsi"/>
          <w:color w:val="244061" w:themeColor="accent1" w:themeShade="80"/>
          <w:sz w:val="22"/>
        </w:rPr>
        <w:t>e-mailu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2D855C1F" w14:textId="77777777" w:rsidR="00D85608" w:rsidRPr="00BE2CD1" w:rsidRDefault="00D85608" w:rsidP="00D85608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702BD25F" w14:textId="7777777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Náklady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Účastníci nesou veškeré náklady své účasti ve Výběrovém řízení v plné výši, a to i v případě, kdy dojde k jejich vyloučení, změně Podmínek, odmítnutí jejich Nabídek nebo zrušení Výběrového řízení Insolvenčním správcem. </w:t>
      </w:r>
    </w:p>
    <w:p w14:paraId="5C3280CB" w14:textId="77777777" w:rsidR="00D85608" w:rsidRPr="00BE2CD1" w:rsidRDefault="00D85608" w:rsidP="00D85608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</w:rPr>
      </w:pPr>
    </w:p>
    <w:p w14:paraId="1883D65F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color w:val="244061" w:themeColor="accent1" w:themeShade="80"/>
        </w:rPr>
        <w:t>Oznámení</w:t>
      </w:r>
    </w:p>
    <w:p w14:paraId="14C3C033" w14:textId="77777777" w:rsidR="00D85608" w:rsidRPr="00BE2CD1" w:rsidRDefault="00D85608" w:rsidP="00D85608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</w:rPr>
      </w:pPr>
    </w:p>
    <w:p w14:paraId="34B11528" w14:textId="3B38A021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Vyhlášení Výběrového řízení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Výběrové řízení </w:t>
      </w:r>
      <w:r w:rsidR="00A93AA1">
        <w:rPr>
          <w:rFonts w:asciiTheme="minorHAnsi" w:hAnsiTheme="minorHAnsi" w:cstheme="minorHAnsi"/>
          <w:color w:val="244061" w:themeColor="accent1" w:themeShade="80"/>
          <w:sz w:val="22"/>
        </w:rPr>
        <w:t>je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vyhlášeno prostřednictvím inzerce zveřejněné </w:t>
      </w:r>
      <w:r w:rsidR="0089188A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na realitním serveru </w:t>
      </w:r>
      <w:hyperlink r:id="rId9" w:history="1">
        <w:r w:rsidR="0089188A" w:rsidRPr="00926B9B">
          <w:rPr>
            <w:rStyle w:val="Hypertextovodkaz"/>
            <w:rFonts w:asciiTheme="minorHAnsi" w:hAnsiTheme="minorHAnsi" w:cstheme="minorHAnsi"/>
            <w:color w:val="244061" w:themeColor="accent1" w:themeShade="80"/>
            <w:sz w:val="22"/>
            <w:u w:val="none"/>
          </w:rPr>
          <w:t>www.sreality.cz</w:t>
        </w:r>
      </w:hyperlink>
      <w:r w:rsidR="0089188A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a tento den je považován za den vyhlášení Výběrového řízení (dále v Podmínkách jako </w:t>
      </w:r>
      <w:r w:rsidRPr="00F13B50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„Den vyhlášení Výběrového řízení“</w:t>
      </w:r>
      <w:r w:rsidRPr="00F13B50">
        <w:rPr>
          <w:rFonts w:asciiTheme="minorHAnsi" w:hAnsiTheme="minorHAnsi" w:cstheme="minorHAnsi"/>
          <w:color w:val="244061" w:themeColor="accent1" w:themeShade="80"/>
          <w:sz w:val="22"/>
        </w:rPr>
        <w:t>)</w:t>
      </w:r>
      <w:r w:rsidRPr="00F13B50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.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</w:p>
    <w:p w14:paraId="4F30E345" w14:textId="77777777" w:rsidR="00D85608" w:rsidRPr="00BE2CD1" w:rsidRDefault="00D85608" w:rsidP="00387EDF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218BACA1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b w:val="0"/>
          <w:bCs w:val="0"/>
          <w:smallCaps w:val="0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bCs w:val="0"/>
          <w:color w:val="244061" w:themeColor="accent1" w:themeShade="80"/>
        </w:rPr>
        <w:t>Jazyk Výběrového řízení, forma dokumentů</w:t>
      </w:r>
    </w:p>
    <w:p w14:paraId="066A58CF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14:paraId="38DDB925" w14:textId="1516D28D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Jazyk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Podmínky jsou vyhotoveny v českém jazyce. Výběrové řízení bude vedeno v</w:t>
      </w:r>
      <w:r w:rsidR="000214B2" w:rsidRPr="00BE2CD1">
        <w:rPr>
          <w:rFonts w:asciiTheme="minorHAnsi" w:hAnsiTheme="minorHAnsi" w:cstheme="minorHAnsi"/>
          <w:color w:val="244061" w:themeColor="accent1" w:themeShade="80"/>
          <w:sz w:val="22"/>
        </w:rPr>
        <w:t> 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češti</w:t>
      </w:r>
      <w:r w:rsidR="000214B2" w:rsidRPr="00BE2CD1">
        <w:rPr>
          <w:rFonts w:asciiTheme="minorHAnsi" w:hAnsiTheme="minorHAnsi" w:cstheme="minorHAnsi"/>
          <w:color w:val="244061" w:themeColor="accent1" w:themeShade="80"/>
          <w:sz w:val="22"/>
        </w:rPr>
        <w:t>ně. Nabídky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a další dokumenty předložené Účastníkem v souladu těmito Podmínkami musí být vypracovány v češtině. Pokud jsou jakékoli dokumenty vypracovány v jiném jazyce než češtině, může být vyžadován jejich úředně ověřený překlad do češtiny. Všechny listiny, u nichž se vyžaduje úřední ověření podpisu, úředně ověřená kopie nebo originál, musejí splňovat požadavky stanovené českými právními předpisy na to, aby mohly být považovány za listiny s úředně ověřeným podpisem, úředně ověřené kopie nebo originály (např. pro zahraniční listiny apostila nebo superlegalizace). </w:t>
      </w:r>
    </w:p>
    <w:p w14:paraId="2D147FE8" w14:textId="77777777" w:rsidR="00D85608" w:rsidRPr="00BE2CD1" w:rsidRDefault="00D85608" w:rsidP="00D85608">
      <w:pPr>
        <w:suppressAutoHyphens/>
        <w:ind w:left="576"/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14:paraId="067BBB5B" w14:textId="7BD39933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Forma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Nabídka a další listiny podepisované v rámci Výběrového řízení musejí být vlastnoručně podepsány osobami oprávněnými jednat jménem Účastníka ve Výběrovém řízení. Pokud oprávnění osob jednat jménem Účastníka nevyplývá z předloženého výpisu z </w:t>
      </w:r>
      <w:r w:rsidR="00B344F2" w:rsidRPr="00BE2CD1">
        <w:rPr>
          <w:rFonts w:asciiTheme="minorHAnsi" w:hAnsiTheme="minorHAnsi" w:cstheme="minorHAnsi"/>
          <w:color w:val="244061" w:themeColor="accent1" w:themeShade="80"/>
          <w:sz w:val="22"/>
        </w:rPr>
        <w:t>veřejného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rejstříku nebo v případě zahraničních právnických osob z výpisu z obdobného registru, je Účastník povinen toto oprávnění prokázat jinou listinou, která musí být předložena v originále nebo v úředně ověřené kopii. Účastník může být ve Výběrovém řízení zastoupen zástupcem na základě plné moci, v takovém případě je však povinen </w:t>
      </w:r>
      <w:r w:rsidR="008B2767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doložit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speciální písemnou plnou moc pro zastupování v celém Výběrovém řízení s úředně ověřeným podpisem zmocnitele. </w:t>
      </w:r>
    </w:p>
    <w:p w14:paraId="53CF3DE4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14:paraId="1B1062E9" w14:textId="7167CF29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lastRenderedPageBreak/>
        <w:t>Vzory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Pokud </w:t>
      </w:r>
      <w:r w:rsidR="0020730C" w:rsidRPr="00BE2CD1">
        <w:rPr>
          <w:rFonts w:asciiTheme="minorHAnsi" w:hAnsiTheme="minorHAnsi" w:cstheme="minorHAnsi"/>
          <w:color w:val="244061" w:themeColor="accent1" w:themeShade="80"/>
          <w:sz w:val="22"/>
        </w:rPr>
        <w:t>Nabídky předkládané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 rámci tohoto Výběrového řízení nebudou odpovídat vzor</w:t>
      </w:r>
      <w:r w:rsidR="00CF3D5F" w:rsidRPr="00BE2CD1">
        <w:rPr>
          <w:rFonts w:asciiTheme="minorHAnsi" w:hAnsiTheme="minorHAnsi" w:cstheme="minorHAnsi"/>
          <w:color w:val="244061" w:themeColor="accent1" w:themeShade="80"/>
          <w:sz w:val="22"/>
        </w:rPr>
        <w:t>u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obsažen</w:t>
      </w:r>
      <w:r w:rsidR="00CF3D5F" w:rsidRPr="00BE2CD1">
        <w:rPr>
          <w:rFonts w:asciiTheme="minorHAnsi" w:hAnsiTheme="minorHAnsi" w:cstheme="minorHAnsi"/>
          <w:color w:val="244061" w:themeColor="accent1" w:themeShade="80"/>
          <w:sz w:val="22"/>
        </w:rPr>
        <w:t>ému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</w:t>
      </w:r>
      <w:r w:rsidR="009932A2" w:rsidRPr="00BE2CD1">
        <w:rPr>
          <w:rFonts w:asciiTheme="minorHAnsi" w:hAnsiTheme="minorHAnsi" w:cstheme="minorHAnsi"/>
          <w:color w:val="244061" w:themeColor="accent1" w:themeShade="80"/>
          <w:sz w:val="22"/>
        </w:rPr>
        <w:t> 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přílo</w:t>
      </w:r>
      <w:r w:rsidR="009932A2"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ze 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těchto Podmínek (kromě doplnění požadovaných údajů), nebudou považovány za řádně předložené. Nesplnění t</w:t>
      </w:r>
      <w:r w:rsidR="00D67D34" w:rsidRPr="00BE2CD1">
        <w:rPr>
          <w:rFonts w:asciiTheme="minorHAnsi" w:hAnsiTheme="minorHAnsi" w:cstheme="minorHAnsi"/>
          <w:color w:val="244061" w:themeColor="accent1" w:themeShade="80"/>
          <w:sz w:val="22"/>
        </w:rPr>
        <w:t>éto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podmín</w:t>
      </w:r>
      <w:r w:rsidR="00D67D34" w:rsidRPr="00BE2CD1">
        <w:rPr>
          <w:rFonts w:asciiTheme="minorHAnsi" w:hAnsiTheme="minorHAnsi" w:cstheme="minorHAnsi"/>
          <w:color w:val="244061" w:themeColor="accent1" w:themeShade="80"/>
          <w:sz w:val="22"/>
        </w:rPr>
        <w:t>ky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může Insolvenční správce </w:t>
      </w:r>
      <w:r w:rsidR="00F16F03" w:rsidRPr="00BE2CD1">
        <w:rPr>
          <w:rFonts w:asciiTheme="minorHAnsi" w:hAnsiTheme="minorHAnsi" w:cstheme="minorHAnsi"/>
          <w:color w:val="244061" w:themeColor="accent1" w:themeShade="80"/>
          <w:sz w:val="22"/>
        </w:rPr>
        <w:t>prominout po konzultaci se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Zajištěn</w:t>
      </w:r>
      <w:r w:rsidR="00F16F03" w:rsidRPr="00BE2CD1">
        <w:rPr>
          <w:rFonts w:asciiTheme="minorHAnsi" w:hAnsiTheme="minorHAnsi" w:cstheme="minorHAnsi"/>
          <w:color w:val="244061" w:themeColor="accent1" w:themeShade="80"/>
          <w:sz w:val="22"/>
        </w:rPr>
        <w:t>ým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 věřitele</w:t>
      </w:r>
      <w:r w:rsidR="00F16F03" w:rsidRPr="00BE2CD1">
        <w:rPr>
          <w:rFonts w:asciiTheme="minorHAnsi" w:hAnsiTheme="minorHAnsi" w:cstheme="minorHAnsi"/>
          <w:color w:val="244061" w:themeColor="accent1" w:themeShade="80"/>
          <w:sz w:val="22"/>
        </w:rPr>
        <w:t>m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7DA7427C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4AE8835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color w:val="244061" w:themeColor="accent1" w:themeShade="80"/>
        </w:rPr>
        <w:t>Rozhodné právo</w:t>
      </w:r>
    </w:p>
    <w:p w14:paraId="06AC2828" w14:textId="77777777" w:rsidR="00D85608" w:rsidRPr="00BE2CD1" w:rsidRDefault="00D85608" w:rsidP="00D85608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</w:rPr>
      </w:pPr>
    </w:p>
    <w:p w14:paraId="158D4446" w14:textId="7777777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Rozhodné právo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. Podmínky a veškeré právní vztahy vyplývající z Výběrového řízení se řídí právními předpisy České republiky, zejména zákonem č. 182/2006 Sb., o úpadku a způsobech jeho řešení, v platném znění a zákonem č. 89/2012 Sb., občanský zákoník, v platném znění, (dále pouze „</w:t>
      </w:r>
      <w:r w:rsidRPr="00BE2CD1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občanský zákoník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“) s výslovným vyloučením aplikace pravidel kolizních norem a Úmluvy OSN o mezinárodní koupi zboží – „Vídeňská úmluva“. </w:t>
      </w:r>
    </w:p>
    <w:p w14:paraId="6780FEAE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</w:rPr>
      </w:pPr>
    </w:p>
    <w:p w14:paraId="5AB73D77" w14:textId="7777777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Vyloučení aplikace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 xml:space="preserve">. Výběrové řízení není veřejnou nabídkou na uzavření smlouvy ve smyslu §1780 a násl. občanského zákoníku, ani obchodní veřejnou soutěží ve smyslu § 1772 a násl. občanského zákoníku. Výběrové řízení nemá ani charakter veřejné soutěže podle zákona č. 137/2006 Sb., o veřejných zakázkách, v platném znění. </w:t>
      </w:r>
    </w:p>
    <w:p w14:paraId="42BDD96B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84AB9E3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bCs w:val="0"/>
          <w:color w:val="244061" w:themeColor="accent1" w:themeShade="80"/>
        </w:rPr>
        <w:t>Ukončení Výběrového řízení</w:t>
      </w:r>
    </w:p>
    <w:p w14:paraId="35C9EF0A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</w:rPr>
      </w:pPr>
    </w:p>
    <w:p w14:paraId="1EE4279B" w14:textId="77777777" w:rsidR="00D85608" w:rsidRPr="00BE2CD1" w:rsidRDefault="00D85608" w:rsidP="00D85608">
      <w:pPr>
        <w:widowControl/>
        <w:numPr>
          <w:ilvl w:val="1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Pokud nedojde ke zrušení Výběrového řízení Insolvenčním správcem v jeho průběhu, pak Výběrové řízení je skončeno zaplacením Doplatku kupní ceny, tedy Dnem účinnosti podepsané Kupní smlouvy s Vítězem VŘ.</w:t>
      </w:r>
    </w:p>
    <w:p w14:paraId="31D01809" w14:textId="77777777" w:rsidR="00D85608" w:rsidRPr="00BE2CD1" w:rsidRDefault="00D85608" w:rsidP="00D85608">
      <w:pPr>
        <w:ind w:left="576"/>
        <w:rPr>
          <w:rFonts w:asciiTheme="minorHAnsi" w:hAnsiTheme="minorHAnsi" w:cstheme="minorHAnsi"/>
          <w:color w:val="244061" w:themeColor="accent1" w:themeShade="80"/>
        </w:rPr>
      </w:pPr>
    </w:p>
    <w:p w14:paraId="1736E9FD" w14:textId="77777777" w:rsidR="00D85608" w:rsidRPr="00BE2CD1" w:rsidRDefault="00D85608" w:rsidP="00D8560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</w:rPr>
      </w:pPr>
      <w:r w:rsidRPr="00BE2CD1">
        <w:rPr>
          <w:rStyle w:val="Nzevknihy"/>
          <w:rFonts w:asciiTheme="minorHAnsi" w:hAnsiTheme="minorHAnsi" w:cstheme="minorHAnsi"/>
          <w:color w:val="244061" w:themeColor="accent1" w:themeShade="80"/>
        </w:rPr>
        <w:t>Seznam příloh</w:t>
      </w:r>
    </w:p>
    <w:p w14:paraId="30BB44C9" w14:textId="6AB2C462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Příloha 1 – </w:t>
      </w:r>
      <w:r w:rsidR="00E97206"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vzor Nabídky</w:t>
      </w:r>
    </w:p>
    <w:p w14:paraId="1889001C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AD5E605" w14:textId="0D706AD8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V </w:t>
      </w:r>
      <w:r w:rsidR="00500A4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Brně</w:t>
      </w: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dne </w:t>
      </w:r>
      <w:r w:rsidR="00630D5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17</w:t>
      </w:r>
      <w:r w:rsidR="000D5A7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  <w:r w:rsidR="00630D5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8</w:t>
      </w:r>
      <w:r w:rsidR="000D5A7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.2020</w:t>
      </w:r>
    </w:p>
    <w:p w14:paraId="5AE64254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E8B7BAA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813F8DB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13ECA12" w14:textId="78DB1002" w:rsidR="00D85608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</w:p>
    <w:p w14:paraId="07021152" w14:textId="755F1C2D" w:rsidR="00865A3F" w:rsidRDefault="00865A3F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CC8DCB0" w14:textId="33FC6EAE" w:rsidR="00865A3F" w:rsidRDefault="00B73A97" w:rsidP="00B73A97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drawing>
          <wp:inline distT="0" distB="0" distL="0" distR="0" wp14:anchorId="762EE1A0" wp14:editId="7F929DD9">
            <wp:extent cx="2109216" cy="1237488"/>
            <wp:effectExtent l="0" t="0" r="571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088D" w14:textId="77777777" w:rsidR="00865A3F" w:rsidRPr="00BE2CD1" w:rsidRDefault="00865A3F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0DAC638" w14:textId="15887C97" w:rsidR="00D85608" w:rsidRPr="00BE2CD1" w:rsidRDefault="00D85608" w:rsidP="000031D0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______________________________________</w:t>
      </w:r>
    </w:p>
    <w:p w14:paraId="39B6E062" w14:textId="77777777" w:rsidR="000031D0" w:rsidRPr="00BE2CD1" w:rsidRDefault="000031D0" w:rsidP="000031D0">
      <w:pPr>
        <w:jc w:val="center"/>
        <w:rPr>
          <w:rFonts w:asciiTheme="minorHAnsi" w:hAnsiTheme="minorHAnsi" w:cstheme="minorHAnsi"/>
          <w:b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b/>
          <w:color w:val="244061" w:themeColor="accent1" w:themeShade="80"/>
          <w:sz w:val="22"/>
        </w:rPr>
        <w:t>G&amp;V Administrators v.o.s</w:t>
      </w:r>
    </w:p>
    <w:p w14:paraId="37CAF25C" w14:textId="77777777" w:rsidR="000031D0" w:rsidRPr="00BE2CD1" w:rsidRDefault="000031D0" w:rsidP="000031D0">
      <w:pPr>
        <w:jc w:val="center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Mgr. Michal Večeřa, ohlášený společník</w:t>
      </w:r>
    </w:p>
    <w:p w14:paraId="7FC07654" w14:textId="77777777" w:rsidR="000031D0" w:rsidRPr="00BE2CD1" w:rsidRDefault="000031D0" w:rsidP="000031D0">
      <w:pPr>
        <w:jc w:val="center"/>
        <w:rPr>
          <w:rFonts w:asciiTheme="minorHAnsi" w:hAnsiTheme="minorHAnsi" w:cstheme="minorHAnsi"/>
          <w:color w:val="244061" w:themeColor="accent1" w:themeShade="80"/>
          <w:sz w:val="22"/>
        </w:rPr>
      </w:pPr>
      <w:r w:rsidRPr="00BE2CD1">
        <w:rPr>
          <w:rFonts w:asciiTheme="minorHAnsi" w:hAnsiTheme="minorHAnsi" w:cstheme="minorHAnsi"/>
          <w:color w:val="244061" w:themeColor="accent1" w:themeShade="80"/>
          <w:sz w:val="22"/>
        </w:rPr>
        <w:t>insolvenční správce dlužníka</w:t>
      </w:r>
    </w:p>
    <w:p w14:paraId="72DABECF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CD7051B" w14:textId="77777777" w:rsidR="00D85608" w:rsidRPr="00BE2CD1" w:rsidRDefault="00D85608" w:rsidP="00D85608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FB2D2C3" w14:textId="77777777" w:rsidR="005A23D7" w:rsidRPr="00BE2CD1" w:rsidRDefault="005A23D7" w:rsidP="00D85C86">
      <w:pPr>
        <w:pStyle w:val="Nadpis1"/>
        <w:rPr>
          <w:rFonts w:asciiTheme="minorHAnsi" w:hAnsiTheme="minorHAnsi" w:cstheme="minorHAnsi"/>
          <w:b w:val="0"/>
          <w:bCs w:val="0"/>
          <w:color w:val="244061" w:themeColor="accent1" w:themeShade="80"/>
        </w:rPr>
      </w:pPr>
    </w:p>
    <w:p w14:paraId="10B84359" w14:textId="77777777" w:rsidR="007A0933" w:rsidRPr="00BE2CD1" w:rsidRDefault="007A0933" w:rsidP="002B35A1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38853B56" w14:textId="77777777" w:rsidR="00261C4A" w:rsidRPr="00BE2CD1" w:rsidRDefault="00261C4A" w:rsidP="00261C4A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sectPr w:rsidR="00261C4A" w:rsidRPr="00BE2CD1" w:rsidSect="008132CA">
      <w:headerReference w:type="default" r:id="rId11"/>
      <w:footerReference w:type="default" r:id="rId12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298DB" w14:textId="77777777" w:rsidR="00490AC2" w:rsidRDefault="00490AC2" w:rsidP="002E4574">
      <w:r>
        <w:separator/>
      </w:r>
    </w:p>
  </w:endnote>
  <w:endnote w:type="continuationSeparator" w:id="0">
    <w:p w14:paraId="50202BFF" w14:textId="77777777" w:rsidR="00490AC2" w:rsidRDefault="00490AC2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0F07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>G&amp;V Administrators v.o.s. | Rašínova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1F304E38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E5DD" w14:textId="77777777" w:rsidR="00490AC2" w:rsidRDefault="00490AC2" w:rsidP="002E4574">
      <w:r>
        <w:separator/>
      </w:r>
    </w:p>
  </w:footnote>
  <w:footnote w:type="continuationSeparator" w:id="0">
    <w:p w14:paraId="70368173" w14:textId="77777777" w:rsidR="00490AC2" w:rsidRDefault="00490AC2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EC933" w14:textId="77777777" w:rsidR="008132CA" w:rsidRDefault="008132C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4EDC4E" wp14:editId="3C665BC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D63B3E"/>
    <w:multiLevelType w:val="hybridMultilevel"/>
    <w:tmpl w:val="36747DE0"/>
    <w:lvl w:ilvl="0" w:tplc="C24C5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76D1"/>
    <w:multiLevelType w:val="hybridMultilevel"/>
    <w:tmpl w:val="A0AEAB76"/>
    <w:lvl w:ilvl="0" w:tplc="BC42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192C"/>
    <w:multiLevelType w:val="hybridMultilevel"/>
    <w:tmpl w:val="CB96C2C4"/>
    <w:lvl w:ilvl="0" w:tplc="59301334">
      <w:start w:val="1"/>
      <w:numFmt w:val="lowerRoman"/>
      <w:lvlText w:val="(%1)"/>
      <w:lvlJc w:val="left"/>
      <w:pPr>
        <w:ind w:left="1656" w:hanging="1080"/>
      </w:pPr>
      <w:rPr>
        <w:rFonts w:ascii="Times New Roman" w:eastAsia="Verdan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4B77229"/>
    <w:multiLevelType w:val="hybridMultilevel"/>
    <w:tmpl w:val="5B10D664"/>
    <w:lvl w:ilvl="0" w:tplc="5A306B9C">
      <w:start w:val="1"/>
      <w:numFmt w:val="lowerRoman"/>
      <w:lvlText w:val="(%1)"/>
      <w:lvlJc w:val="left"/>
      <w:pPr>
        <w:ind w:left="1656" w:hanging="1080"/>
      </w:pPr>
      <w:rPr>
        <w:rFonts w:ascii="Times New Roman" w:eastAsia="Verdan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EBB2280"/>
    <w:multiLevelType w:val="hybridMultilevel"/>
    <w:tmpl w:val="3774CBD6"/>
    <w:lvl w:ilvl="0" w:tplc="E2E29064">
      <w:start w:val="1"/>
      <w:numFmt w:val="upperRoman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8AF2E184">
      <w:numFmt w:val="bullet"/>
      <w:lvlText w:val="-"/>
      <w:lvlJc w:val="left"/>
      <w:pPr>
        <w:ind w:left="2907" w:hanging="360"/>
      </w:pPr>
      <w:rPr>
        <w:rFonts w:ascii="Garamond" w:eastAsia="Times New Roman" w:hAnsi="Garamond" w:cs="Garamond"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AD4A08"/>
    <w:multiLevelType w:val="hybridMultilevel"/>
    <w:tmpl w:val="90F8DD40"/>
    <w:lvl w:ilvl="0" w:tplc="5FF8279C">
      <w:start w:val="1"/>
      <w:numFmt w:val="lowerRoman"/>
      <w:lvlText w:val="(%1)"/>
      <w:lvlJc w:val="left"/>
      <w:pPr>
        <w:ind w:left="1656" w:hanging="1080"/>
      </w:pPr>
      <w:rPr>
        <w:rFonts w:ascii="Times New Roman" w:eastAsia="Verdan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1822401"/>
    <w:multiLevelType w:val="hybridMultilevel"/>
    <w:tmpl w:val="EF88F84C"/>
    <w:lvl w:ilvl="0" w:tplc="17683808">
      <w:numFmt w:val="bullet"/>
      <w:lvlText w:val="-"/>
      <w:lvlJc w:val="left"/>
      <w:pPr>
        <w:ind w:left="2520" w:hanging="360"/>
      </w:pPr>
      <w:rPr>
        <w:rFonts w:ascii="Garamond" w:eastAsia="Times New Roman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6050EED"/>
    <w:multiLevelType w:val="hybridMultilevel"/>
    <w:tmpl w:val="BF3ACBD6"/>
    <w:lvl w:ilvl="0" w:tplc="62E69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57F59"/>
    <w:multiLevelType w:val="hybridMultilevel"/>
    <w:tmpl w:val="B1F247C2"/>
    <w:lvl w:ilvl="0" w:tplc="0405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031D0"/>
    <w:rsid w:val="00010345"/>
    <w:rsid w:val="000214B2"/>
    <w:rsid w:val="0002537B"/>
    <w:rsid w:val="00033064"/>
    <w:rsid w:val="00040091"/>
    <w:rsid w:val="00070F69"/>
    <w:rsid w:val="00083C95"/>
    <w:rsid w:val="000A6291"/>
    <w:rsid w:val="000A7E20"/>
    <w:rsid w:val="000B322A"/>
    <w:rsid w:val="000C2F25"/>
    <w:rsid w:val="000D5A77"/>
    <w:rsid w:val="000E6576"/>
    <w:rsid w:val="000E73E1"/>
    <w:rsid w:val="000F2052"/>
    <w:rsid w:val="000F2D7E"/>
    <w:rsid w:val="000F3BBD"/>
    <w:rsid w:val="00100794"/>
    <w:rsid w:val="00114306"/>
    <w:rsid w:val="00114D77"/>
    <w:rsid w:val="00116291"/>
    <w:rsid w:val="0011727A"/>
    <w:rsid w:val="00141AA8"/>
    <w:rsid w:val="001630E7"/>
    <w:rsid w:val="001645C2"/>
    <w:rsid w:val="001672FA"/>
    <w:rsid w:val="00174691"/>
    <w:rsid w:val="001905DC"/>
    <w:rsid w:val="001A36AB"/>
    <w:rsid w:val="001A4BF3"/>
    <w:rsid w:val="001A70D2"/>
    <w:rsid w:val="001A7D9D"/>
    <w:rsid w:val="001B2D39"/>
    <w:rsid w:val="001B2EC3"/>
    <w:rsid w:val="001B45F2"/>
    <w:rsid w:val="001D7120"/>
    <w:rsid w:val="001F3475"/>
    <w:rsid w:val="0020730C"/>
    <w:rsid w:val="002151C0"/>
    <w:rsid w:val="00221F1A"/>
    <w:rsid w:val="00225C5E"/>
    <w:rsid w:val="002261D0"/>
    <w:rsid w:val="0022674E"/>
    <w:rsid w:val="0022776C"/>
    <w:rsid w:val="00251604"/>
    <w:rsid w:val="00254EDA"/>
    <w:rsid w:val="00261C4A"/>
    <w:rsid w:val="00262272"/>
    <w:rsid w:val="00264C7B"/>
    <w:rsid w:val="0029791A"/>
    <w:rsid w:val="002B1F79"/>
    <w:rsid w:val="002B35A1"/>
    <w:rsid w:val="002B5E9F"/>
    <w:rsid w:val="002C1011"/>
    <w:rsid w:val="002D5B46"/>
    <w:rsid w:val="002E3793"/>
    <w:rsid w:val="002E3D9E"/>
    <w:rsid w:val="002E4574"/>
    <w:rsid w:val="002E6E43"/>
    <w:rsid w:val="00305A79"/>
    <w:rsid w:val="003114AD"/>
    <w:rsid w:val="0032782D"/>
    <w:rsid w:val="00327F4B"/>
    <w:rsid w:val="003353FA"/>
    <w:rsid w:val="00340F57"/>
    <w:rsid w:val="0034165A"/>
    <w:rsid w:val="0034436D"/>
    <w:rsid w:val="003463AF"/>
    <w:rsid w:val="00347007"/>
    <w:rsid w:val="00347FD9"/>
    <w:rsid w:val="003624ED"/>
    <w:rsid w:val="00364F7A"/>
    <w:rsid w:val="00370026"/>
    <w:rsid w:val="00371B56"/>
    <w:rsid w:val="0037235B"/>
    <w:rsid w:val="00382633"/>
    <w:rsid w:val="00387EDF"/>
    <w:rsid w:val="003944E0"/>
    <w:rsid w:val="003B1636"/>
    <w:rsid w:val="003B744E"/>
    <w:rsid w:val="003D11D1"/>
    <w:rsid w:val="003D4AC1"/>
    <w:rsid w:val="003D78E1"/>
    <w:rsid w:val="003D7FA2"/>
    <w:rsid w:val="003E2ADE"/>
    <w:rsid w:val="003F2608"/>
    <w:rsid w:val="003F5291"/>
    <w:rsid w:val="003F71E3"/>
    <w:rsid w:val="004006D2"/>
    <w:rsid w:val="00402DB6"/>
    <w:rsid w:val="004048A5"/>
    <w:rsid w:val="0040617D"/>
    <w:rsid w:val="004067F0"/>
    <w:rsid w:val="004070D3"/>
    <w:rsid w:val="00433364"/>
    <w:rsid w:val="00437D29"/>
    <w:rsid w:val="004462E8"/>
    <w:rsid w:val="004572AC"/>
    <w:rsid w:val="0046337A"/>
    <w:rsid w:val="00464BAF"/>
    <w:rsid w:val="004651BB"/>
    <w:rsid w:val="00480667"/>
    <w:rsid w:val="00490AC2"/>
    <w:rsid w:val="00496F84"/>
    <w:rsid w:val="004E7006"/>
    <w:rsid w:val="004F4E06"/>
    <w:rsid w:val="004F647C"/>
    <w:rsid w:val="00500083"/>
    <w:rsid w:val="00500A41"/>
    <w:rsid w:val="005048DA"/>
    <w:rsid w:val="005052FE"/>
    <w:rsid w:val="0051347A"/>
    <w:rsid w:val="005302DA"/>
    <w:rsid w:val="0056138A"/>
    <w:rsid w:val="005758C1"/>
    <w:rsid w:val="005A23D7"/>
    <w:rsid w:val="005C3C03"/>
    <w:rsid w:val="005C6A34"/>
    <w:rsid w:val="00613908"/>
    <w:rsid w:val="006151AD"/>
    <w:rsid w:val="006260E1"/>
    <w:rsid w:val="00630D52"/>
    <w:rsid w:val="0064188D"/>
    <w:rsid w:val="00642814"/>
    <w:rsid w:val="00681395"/>
    <w:rsid w:val="00686B15"/>
    <w:rsid w:val="0069200B"/>
    <w:rsid w:val="006B303D"/>
    <w:rsid w:val="006B4EF8"/>
    <w:rsid w:val="006B513A"/>
    <w:rsid w:val="006B6315"/>
    <w:rsid w:val="006C08FF"/>
    <w:rsid w:val="006C3FBA"/>
    <w:rsid w:val="006E421A"/>
    <w:rsid w:val="006E6F71"/>
    <w:rsid w:val="006F62D2"/>
    <w:rsid w:val="00704F6F"/>
    <w:rsid w:val="00715FB3"/>
    <w:rsid w:val="00733DFF"/>
    <w:rsid w:val="00742859"/>
    <w:rsid w:val="00744692"/>
    <w:rsid w:val="007450E0"/>
    <w:rsid w:val="00754C7D"/>
    <w:rsid w:val="007635D7"/>
    <w:rsid w:val="00765A03"/>
    <w:rsid w:val="00767C13"/>
    <w:rsid w:val="00767D61"/>
    <w:rsid w:val="00770E96"/>
    <w:rsid w:val="00771B3A"/>
    <w:rsid w:val="00787309"/>
    <w:rsid w:val="007A0189"/>
    <w:rsid w:val="007A0933"/>
    <w:rsid w:val="007A2A8B"/>
    <w:rsid w:val="007D1BEE"/>
    <w:rsid w:val="007D5623"/>
    <w:rsid w:val="007E33CE"/>
    <w:rsid w:val="007E3D07"/>
    <w:rsid w:val="007E629F"/>
    <w:rsid w:val="008132CA"/>
    <w:rsid w:val="00826E42"/>
    <w:rsid w:val="0082757C"/>
    <w:rsid w:val="0083166C"/>
    <w:rsid w:val="00831A22"/>
    <w:rsid w:val="00847315"/>
    <w:rsid w:val="00852B8D"/>
    <w:rsid w:val="008567FE"/>
    <w:rsid w:val="008653AD"/>
    <w:rsid w:val="00865A3F"/>
    <w:rsid w:val="00866718"/>
    <w:rsid w:val="0089188A"/>
    <w:rsid w:val="00894AE2"/>
    <w:rsid w:val="008B2767"/>
    <w:rsid w:val="008C64A1"/>
    <w:rsid w:val="008E116C"/>
    <w:rsid w:val="008F3B87"/>
    <w:rsid w:val="00907F79"/>
    <w:rsid w:val="00926B9B"/>
    <w:rsid w:val="0095204B"/>
    <w:rsid w:val="00954F43"/>
    <w:rsid w:val="00957943"/>
    <w:rsid w:val="0096429D"/>
    <w:rsid w:val="00966273"/>
    <w:rsid w:val="0097605D"/>
    <w:rsid w:val="00976B63"/>
    <w:rsid w:val="0098189A"/>
    <w:rsid w:val="009932A2"/>
    <w:rsid w:val="009A5E12"/>
    <w:rsid w:val="009D707A"/>
    <w:rsid w:val="009D75DC"/>
    <w:rsid w:val="009D7682"/>
    <w:rsid w:val="009F2FF6"/>
    <w:rsid w:val="00A21346"/>
    <w:rsid w:val="00A22DDA"/>
    <w:rsid w:val="00A32AC2"/>
    <w:rsid w:val="00A37173"/>
    <w:rsid w:val="00A405C6"/>
    <w:rsid w:val="00A4476A"/>
    <w:rsid w:val="00A52860"/>
    <w:rsid w:val="00A62990"/>
    <w:rsid w:val="00A6433F"/>
    <w:rsid w:val="00A83500"/>
    <w:rsid w:val="00A8428C"/>
    <w:rsid w:val="00A855C7"/>
    <w:rsid w:val="00A91F33"/>
    <w:rsid w:val="00A93AA1"/>
    <w:rsid w:val="00AA3990"/>
    <w:rsid w:val="00AA6795"/>
    <w:rsid w:val="00AA6DE5"/>
    <w:rsid w:val="00AA765A"/>
    <w:rsid w:val="00AC57F0"/>
    <w:rsid w:val="00AC5919"/>
    <w:rsid w:val="00AD2544"/>
    <w:rsid w:val="00AE026A"/>
    <w:rsid w:val="00AE7583"/>
    <w:rsid w:val="00AF1E43"/>
    <w:rsid w:val="00AF44E9"/>
    <w:rsid w:val="00AF744A"/>
    <w:rsid w:val="00B02ADA"/>
    <w:rsid w:val="00B20222"/>
    <w:rsid w:val="00B214CC"/>
    <w:rsid w:val="00B2527D"/>
    <w:rsid w:val="00B32230"/>
    <w:rsid w:val="00B33852"/>
    <w:rsid w:val="00B344F2"/>
    <w:rsid w:val="00B52B50"/>
    <w:rsid w:val="00B60237"/>
    <w:rsid w:val="00B73A97"/>
    <w:rsid w:val="00BA256C"/>
    <w:rsid w:val="00BA2DBC"/>
    <w:rsid w:val="00BA7CCD"/>
    <w:rsid w:val="00BC1382"/>
    <w:rsid w:val="00BD1358"/>
    <w:rsid w:val="00BD44C8"/>
    <w:rsid w:val="00BD710F"/>
    <w:rsid w:val="00BE0D29"/>
    <w:rsid w:val="00BE2CD1"/>
    <w:rsid w:val="00BE5534"/>
    <w:rsid w:val="00BE6919"/>
    <w:rsid w:val="00C01EC2"/>
    <w:rsid w:val="00C03991"/>
    <w:rsid w:val="00C04B56"/>
    <w:rsid w:val="00C050E8"/>
    <w:rsid w:val="00C05246"/>
    <w:rsid w:val="00C06752"/>
    <w:rsid w:val="00C17A28"/>
    <w:rsid w:val="00C2094E"/>
    <w:rsid w:val="00C3292D"/>
    <w:rsid w:val="00C34841"/>
    <w:rsid w:val="00C5068B"/>
    <w:rsid w:val="00C6571F"/>
    <w:rsid w:val="00C70745"/>
    <w:rsid w:val="00C86ED1"/>
    <w:rsid w:val="00C92964"/>
    <w:rsid w:val="00CA65F8"/>
    <w:rsid w:val="00CA6792"/>
    <w:rsid w:val="00CA7507"/>
    <w:rsid w:val="00CB3045"/>
    <w:rsid w:val="00CC68BD"/>
    <w:rsid w:val="00CC716D"/>
    <w:rsid w:val="00CD6ECD"/>
    <w:rsid w:val="00CF200F"/>
    <w:rsid w:val="00CF2370"/>
    <w:rsid w:val="00CF3C3A"/>
    <w:rsid w:val="00CF3D5F"/>
    <w:rsid w:val="00D054CF"/>
    <w:rsid w:val="00D11ACD"/>
    <w:rsid w:val="00D14E2B"/>
    <w:rsid w:val="00D2076C"/>
    <w:rsid w:val="00D24D6B"/>
    <w:rsid w:val="00D378B3"/>
    <w:rsid w:val="00D401DF"/>
    <w:rsid w:val="00D45BA2"/>
    <w:rsid w:val="00D47060"/>
    <w:rsid w:val="00D57EF9"/>
    <w:rsid w:val="00D607C8"/>
    <w:rsid w:val="00D6174B"/>
    <w:rsid w:val="00D66886"/>
    <w:rsid w:val="00D67D34"/>
    <w:rsid w:val="00D82AD1"/>
    <w:rsid w:val="00D8469E"/>
    <w:rsid w:val="00D85608"/>
    <w:rsid w:val="00D85C86"/>
    <w:rsid w:val="00D866E3"/>
    <w:rsid w:val="00D900C7"/>
    <w:rsid w:val="00DA1979"/>
    <w:rsid w:val="00DA24C6"/>
    <w:rsid w:val="00DB019B"/>
    <w:rsid w:val="00DB05AF"/>
    <w:rsid w:val="00DC12F1"/>
    <w:rsid w:val="00DD2238"/>
    <w:rsid w:val="00DE1717"/>
    <w:rsid w:val="00DE35CC"/>
    <w:rsid w:val="00DE4CF1"/>
    <w:rsid w:val="00E04959"/>
    <w:rsid w:val="00E1382A"/>
    <w:rsid w:val="00E179C0"/>
    <w:rsid w:val="00E36575"/>
    <w:rsid w:val="00E5356E"/>
    <w:rsid w:val="00E62BB3"/>
    <w:rsid w:val="00E71177"/>
    <w:rsid w:val="00E7338A"/>
    <w:rsid w:val="00E752CF"/>
    <w:rsid w:val="00E81E43"/>
    <w:rsid w:val="00E86FE1"/>
    <w:rsid w:val="00E97206"/>
    <w:rsid w:val="00EB3B98"/>
    <w:rsid w:val="00EC6908"/>
    <w:rsid w:val="00ED0ADE"/>
    <w:rsid w:val="00ED47C3"/>
    <w:rsid w:val="00ED7208"/>
    <w:rsid w:val="00EE0D74"/>
    <w:rsid w:val="00EE7496"/>
    <w:rsid w:val="00F06343"/>
    <w:rsid w:val="00F10685"/>
    <w:rsid w:val="00F13B50"/>
    <w:rsid w:val="00F16F03"/>
    <w:rsid w:val="00F36FCD"/>
    <w:rsid w:val="00F41792"/>
    <w:rsid w:val="00F64CEA"/>
    <w:rsid w:val="00F66E4F"/>
    <w:rsid w:val="00F84D70"/>
    <w:rsid w:val="00F95BCE"/>
    <w:rsid w:val="00FB3FD1"/>
    <w:rsid w:val="00FC13CF"/>
    <w:rsid w:val="00FC38FE"/>
    <w:rsid w:val="00FE029C"/>
    <w:rsid w:val="00FE2FF2"/>
    <w:rsid w:val="00FE5B1E"/>
    <w:rsid w:val="00FE62AA"/>
    <w:rsid w:val="00FF66B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7F5B1"/>
  <w15:docId w15:val="{5BFB06D9-3153-0040-A749-7E25152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  <w:lang w:val="cs-CZ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character" w:styleId="Siln">
    <w:name w:val="Strong"/>
    <w:basedOn w:val="Standardnpsmoodstavce"/>
    <w:uiPriority w:val="22"/>
    <w:qFormat/>
    <w:rsid w:val="00D8469E"/>
    <w:rPr>
      <w:b/>
      <w:bCs/>
    </w:rPr>
  </w:style>
  <w:style w:type="paragraph" w:customStyle="1" w:styleId="Default">
    <w:name w:val="Default"/>
    <w:rsid w:val="00D8560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D85608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D85608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D85608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eastAsia="ar-SA"/>
    </w:rPr>
  </w:style>
  <w:style w:type="character" w:styleId="Nzevknihy">
    <w:name w:val="Book Title"/>
    <w:uiPriority w:val="33"/>
    <w:qFormat/>
    <w:rsid w:val="00D85608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D85608"/>
    <w:rPr>
      <w:color w:val="0563C1"/>
      <w:u w:val="single"/>
    </w:rPr>
  </w:style>
  <w:style w:type="paragraph" w:styleId="Bezmezer">
    <w:name w:val="No Spacing"/>
    <w:uiPriority w:val="1"/>
    <w:qFormat/>
    <w:rsid w:val="00D85608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81E43"/>
    <w:rPr>
      <w:color w:val="605E5C"/>
      <w:shd w:val="clear" w:color="auto" w:fill="E1DFDD"/>
    </w:rPr>
  </w:style>
  <w:style w:type="character" w:customStyle="1" w:styleId="s30">
    <w:name w:val="s30"/>
    <w:basedOn w:val="Standardnpsmoodstavce"/>
    <w:rsid w:val="00E86FE1"/>
  </w:style>
  <w:style w:type="character" w:customStyle="1" w:styleId="snippet-found">
    <w:name w:val="snippet-found"/>
    <w:basedOn w:val="Standardnpsmoodstavce"/>
    <w:rsid w:val="00E8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@gavadministrato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realit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2023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Michal Vecera</cp:lastModifiedBy>
  <cp:revision>8</cp:revision>
  <cp:lastPrinted>2019-12-09T16:05:00Z</cp:lastPrinted>
  <dcterms:created xsi:type="dcterms:W3CDTF">2020-03-06T10:02:00Z</dcterms:created>
  <dcterms:modified xsi:type="dcterms:W3CDTF">2020-08-17T14:17:00Z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